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B560E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2EF72F7" wp14:editId="571A386F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B560E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FD415A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7B3DEE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3F3D7D6" wp14:editId="5CABFA97">
                        <wp:extent cx="971550" cy="40005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63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FD415A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</w:t>
                  </w:r>
                  <w:r w:rsidR="007B3D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FD415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>ПЕДАГОГИЧЕСКАЯ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0A3FDA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2B2C02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2B2C02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2B2C02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0A3FDA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7B3DE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B3DEE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2B2C02" w:rsidRPr="00CE0862" w:rsidRDefault="002B2C02" w:rsidP="002B2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2B2C02" w:rsidRPr="000A379A" w:rsidRDefault="002B2C02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F5394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3B1EAD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A66DE2">
        <w:trPr>
          <w:trHeight w:val="179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2B2C02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2B2C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8B7" w:rsidRPr="007B3DEE" w:rsidRDefault="007B3DEE" w:rsidP="007B3D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Рабочая программа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Педагогическая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практика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44.04.02 Психолого-педагогическое образование, утвержденного приказом Министерства образования и науки Российской Федерации от 22.02.2018 № 127</w:t>
                  </w:r>
                  <w:r w:rsidR="00B428B7" w:rsidRPr="007B3DEE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2B2C02">
        <w:trPr>
          <w:trHeight w:val="28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75FE8" w:rsidRDefault="00A75FE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2B2C02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д-р педагогических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2B2C02">
        <w:trPr>
          <w:trHeight w:val="44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2B2C0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2B2C02">
        <w:trPr>
          <w:trHeight w:val="211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55CAB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155CA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A75FE8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2B2C0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7B3DEE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2B2C0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2B2C02">
        <w:trPr>
          <w:trHeight w:val="103"/>
        </w:trPr>
        <w:tc>
          <w:tcPr>
            <w:tcW w:w="47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2B2C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2B2C02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2B2C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F53941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F53941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4"/>
        <w:gridCol w:w="9555"/>
        <w:gridCol w:w="20"/>
        <w:gridCol w:w="13"/>
        <w:gridCol w:w="128"/>
        <w:gridCol w:w="22"/>
      </w:tblGrid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052E8C" w:rsidRPr="00B560E7" w:rsidRDefault="00052E8C">
            <w:pPr>
              <w:rPr>
                <w:b/>
                <w:lang w:val="ru-RU"/>
              </w:rPr>
            </w:pPr>
          </w:p>
          <w:p w:rsidR="00052E8C" w:rsidRPr="00B560E7" w:rsidRDefault="00072E9D" w:rsidP="00072E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  <w:r w:rsidR="00052E8C" w:rsidRPr="00B560E7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B560E7" w:rsidRDefault="00052E8C">
            <w:pPr>
              <w:rPr>
                <w:lang w:val="ru-RU"/>
              </w:rPr>
            </w:pPr>
          </w:p>
          <w:p w:rsidR="00B8406C" w:rsidRPr="00C357DC" w:rsidRDefault="00B8406C" w:rsidP="00B8406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8406C" w:rsidRDefault="00B8406C" w:rsidP="00072E9D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8406C">
              <w:rPr>
                <w:iCs/>
                <w:sz w:val="28"/>
                <w:szCs w:val="28"/>
                <w:lang w:val="ru-RU"/>
              </w:rPr>
              <w:t>Целью</w:t>
            </w:r>
            <w:r w:rsidRPr="00B840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педагогической практики является - п</w:t>
            </w:r>
            <w:r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>
              <w:rPr>
                <w:sz w:val="28"/>
                <w:szCs w:val="28"/>
                <w:lang w:val="ru-RU"/>
              </w:rPr>
              <w:t xml:space="preserve"> в социально-педагогической деятельности.</w:t>
            </w:r>
            <w:r w:rsidRPr="00590652">
              <w:rPr>
                <w:sz w:val="28"/>
                <w:szCs w:val="28"/>
                <w:lang w:val="ru-RU"/>
              </w:rPr>
              <w:t xml:space="preserve"> </w:t>
            </w:r>
          </w:p>
          <w:p w:rsidR="00B8406C" w:rsidRPr="001721AB" w:rsidRDefault="00B8406C" w:rsidP="00072E9D">
            <w:pPr>
              <w:tabs>
                <w:tab w:val="num" w:pos="0"/>
                <w:tab w:val="left" w:pos="900"/>
                <w:tab w:val="left" w:pos="1080"/>
              </w:tabs>
              <w:ind w:firstLine="709"/>
              <w:jc w:val="both"/>
              <w:rPr>
                <w:rFonts w:eastAsia="Calibri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Прохождение студентами педагогической практики способствует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подготовке выпус</w:t>
            </w:r>
            <w:r w:rsidR="00072E9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кника к решению следующих задач: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проведение учебных занятий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52E8C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квалификации.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A3FDA" w:rsidRDefault="00B428B7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428B7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B428B7" w:rsidRPr="00B428B7" w:rsidRDefault="00B428B7" w:rsidP="00B428B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072E9D" w:rsidP="00072E9D">
            <w:pPr>
              <w:ind w:left="1620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10567F" w:rsidRPr="0010567F">
              <w:rPr>
                <w:b/>
                <w:sz w:val="28"/>
                <w:szCs w:val="28"/>
                <w:lang w:val="ru-RU"/>
              </w:rPr>
              <w:t>ВИД ПРАКТИКИ, СПОСОБ И ФОРМА ЕЕ ПРОВЕДЕНИЯ</w:t>
            </w:r>
          </w:p>
        </w:tc>
      </w:tr>
      <w:tr w:rsidR="00F51BAF" w:rsidRPr="002B2C02" w:rsidTr="00FD1D46">
        <w:trPr>
          <w:gridAfter w:val="2"/>
          <w:wAfter w:w="148" w:type="dxa"/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8406C" w:rsidRPr="00A66DE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66DE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E46EE7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Вид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практики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–</w:t>
                  </w:r>
                  <w:r w:rsidRPr="00A66DE2">
                    <w:rPr>
                      <w:sz w:val="28"/>
                    </w:rPr>
                    <w:t xml:space="preserve"> </w:t>
                  </w:r>
                  <w:proofErr w:type="gramStart"/>
                  <w:r w:rsidR="00442ED9">
                    <w:rPr>
                      <w:sz w:val="28"/>
                      <w:lang w:val="ru-RU"/>
                    </w:rPr>
                    <w:t>производственная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</w:pPr>
          </w:p>
        </w:tc>
      </w:tr>
      <w:tr w:rsidR="00B8406C" w:rsidRPr="00A53454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53454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Тип практики </w:t>
                  </w:r>
                  <w:r w:rsidRPr="00945A2D">
                    <w:rPr>
                      <w:sz w:val="28"/>
                      <w:lang w:val="ru-RU"/>
                    </w:rPr>
                    <w:t>–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lang w:val="ru-RU"/>
                    </w:rPr>
                    <w:t>педагогическая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2B2C0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Способ проведения практики – </w:t>
                  </w:r>
                  <w:r w:rsidRPr="005A44B6">
                    <w:rPr>
                      <w:sz w:val="28"/>
                      <w:lang w:val="ru-RU"/>
                    </w:rPr>
                    <w:t>стационарная, выездная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2B2C0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FD1D46">
                    <w:rPr>
                      <w:sz w:val="28"/>
                      <w:lang w:val="ru-RU"/>
                    </w:rPr>
                    <w:t>концентрированная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Pr="009E08A6" w:rsidRDefault="00B8406C" w:rsidP="00B8406C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2B2C02" w:rsidTr="00FD1D46">
        <w:trPr>
          <w:gridAfter w:val="2"/>
          <w:wAfter w:w="148" w:type="dxa"/>
          <w:trHeight w:val="147"/>
        </w:trPr>
        <w:tc>
          <w:tcPr>
            <w:tcW w:w="29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left w:val="nil"/>
            </w:tcBorders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3783"/>
              <w:gridCol w:w="3783"/>
            </w:tblGrid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cr/>
                    <w:t>ественные и качественные методы оценки</w:t>
                  </w:r>
                </w:p>
              </w:tc>
            </w:tr>
            <w:tr w:rsidR="000E57F4" w:rsidRPr="002B2C02" w:rsidTr="002F2115">
              <w:trPr>
                <w:trHeight w:val="2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управлять проектом на всех этапах его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жизненного цикла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 управлении проектом руководствуется Законодательством РФ, иными нормативными правовыми актами, методическими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документами, регламентирующими профессиональную деятельность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консультации по вопросам профессиональной деятельности, организует обучение членов команды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сеанс консультации по профессиональным вопросам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0E57F4" w:rsidRPr="002B2C02" w:rsidTr="002F2115">
              <w:trPr>
                <w:trHeight w:val="297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0E57F4" w:rsidRPr="002B2C02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0E57F4" w:rsidRPr="002B2C02" w:rsidTr="002F2115">
              <w:trPr>
                <w:trHeight w:val="1765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0E57F4" w:rsidRPr="002B2C02" w:rsidTr="002F2115">
              <w:trPr>
                <w:trHeight w:val="3386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0E57F4" w:rsidRPr="002B2C02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организацию совместной и индивидуальной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роектирует организацию совместной и индивидуальной учебной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воспитательной деятельности обучающихся, в том числе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0E57F4" w:rsidRPr="002B2C02" w:rsidTr="002F2115">
              <w:trPr>
                <w:trHeight w:val="201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0E57F4" w:rsidRPr="002B2C02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0E57F4" w:rsidRPr="002B2C02" w:rsidTr="002F2115">
              <w:trPr>
                <w:trHeight w:val="2663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2B2C02" w:rsidTr="002F2115">
              <w:trPr>
                <w:trHeight w:val="195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для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 соответствии с их возрастными и психофизическими особенностями</w:t>
                  </w:r>
                </w:p>
              </w:tc>
            </w:tr>
            <w:tr w:rsidR="000E57F4" w:rsidRPr="002B2C02" w:rsidTr="002F2115">
              <w:trPr>
                <w:trHeight w:val="268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спользует социальные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сети для организации взаимодействия с различными участниками образовательной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возможности социальных сетей и других современных средств коммуникации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для организации взаимодействия с различными участниками образовательной деятельности</w:t>
                  </w:r>
                  <w:proofErr w:type="gramEnd"/>
                </w:p>
              </w:tc>
            </w:tr>
            <w:tr w:rsidR="000E57F4" w:rsidRPr="002B2C02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0E57F4" w:rsidRPr="002B2C02" w:rsidTr="002F2115">
              <w:trPr>
                <w:trHeight w:val="173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0E57F4" w:rsidRPr="002B2C02" w:rsidTr="002F2115">
              <w:trPr>
                <w:trHeight w:val="180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2B2C02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2B2C02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6978" w:rsidRDefault="00FD1D46" w:rsidP="00FD1D46">
                  <w:pPr>
                    <w:pStyle w:val="1"/>
                    <w:ind w:left="90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4.</w:t>
                  </w:r>
                  <w:r w:rsidR="00336978" w:rsidRPr="004D7A0A">
                    <w:rPr>
                      <w:b/>
                      <w:szCs w:val="28"/>
                    </w:rPr>
                    <w:t>МЕСТО ПРАКТИКИ В СТРУКТ</w:t>
                  </w:r>
                  <w:r w:rsidR="00336978">
                    <w:rPr>
                      <w:b/>
                      <w:szCs w:val="28"/>
                    </w:rPr>
                    <w:t xml:space="preserve">УРЕ </w:t>
                  </w:r>
                  <w:r w:rsidR="00336978">
                    <w:rPr>
                      <w:b/>
                      <w:szCs w:val="28"/>
                    </w:rPr>
                    <w:br/>
                    <w:t xml:space="preserve">ОБРАЗОВАТЕЛЬНОЙ ПРОГРАММЫ </w:t>
                  </w:r>
                </w:p>
                <w:p w:rsidR="00FD1D46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FD1D46" w:rsidRPr="005F3D9A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FD1D46" w:rsidRDefault="00FD1D46" w:rsidP="00FD1D4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>
                    <w:rPr>
                      <w:sz w:val="28"/>
                      <w:lang w:val="ru-RU"/>
                    </w:rPr>
                    <w:t xml:space="preserve">, 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Психолого-педагогические технологии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BD3E07" w:rsidRPr="00FD1D46" w:rsidRDefault="00FD1D46" w:rsidP="00FD1D46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lastRenderedPageBreak/>
                    <w:t>выпускной квалификационной работы.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FD1D46">
        <w:trPr>
          <w:gridAfter w:val="2"/>
          <w:wAfter w:w="148" w:type="dxa"/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7B3DEE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7B3DEE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B9797A" w:rsidRPr="00B9797A" w:rsidRDefault="00FD1D46" w:rsidP="00B9797A">
            <w:pPr>
              <w:ind w:firstLine="709"/>
              <w:jc w:val="center"/>
              <w:rPr>
                <w:b/>
                <w:lang w:val="ru-RU"/>
              </w:rPr>
            </w:pPr>
            <w:r w:rsidRPr="005F3D9A">
              <w:rPr>
                <w:b/>
                <w:sz w:val="28"/>
                <w:szCs w:val="28"/>
                <w:lang w:val="ru-RU"/>
              </w:rPr>
              <w:t>5. ОБЪЕМ ПРАКТИКИ В ЗАЧЕТНЫХ ЕДИНИЦАХ И ЕЕ ПРОДОЛЖИТЕЛЬНОСТЬ В НЕДЕЛЯХ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 w:rsidRPr="005F3D9A">
              <w:rPr>
                <w:b/>
                <w:sz w:val="28"/>
                <w:szCs w:val="28"/>
                <w:lang w:val="ru-RU"/>
              </w:rPr>
              <w:t xml:space="preserve"> В АКАДЕМИЧЕСКИХ ИЛИ АСТРОНОМИЧЕСКИХ ЧАСАХ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504D44" w:rsidRPr="00A66DE2" w:rsidRDefault="00B9797A" w:rsidP="00FD1D46">
            <w:pPr>
              <w:ind w:firstLine="709"/>
              <w:jc w:val="both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F51BAF" w:rsidRPr="002B2C02" w:rsidTr="00FD1D46">
        <w:trPr>
          <w:gridAfter w:val="2"/>
          <w:wAfter w:w="148" w:type="dxa"/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Default="0003112B" w:rsidP="00FD1D46">
            <w:pPr>
              <w:pStyle w:val="EmptyLayoutCell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FD1D46" w:rsidRPr="005F3D9A">
              <w:rPr>
                <w:sz w:val="28"/>
                <w:szCs w:val="28"/>
                <w:lang w:val="ru-RU"/>
              </w:rPr>
              <w:t>Продолжительност</w:t>
            </w:r>
            <w:r w:rsidR="00FD1D46">
              <w:rPr>
                <w:sz w:val="28"/>
                <w:szCs w:val="28"/>
                <w:lang w:val="ru-RU"/>
              </w:rPr>
              <w:t>ь практики недель – 4 недели</w:t>
            </w:r>
            <w:r w:rsidR="00FD1D46" w:rsidRPr="005F3D9A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br/>
              <w:t xml:space="preserve">     Общая трудоемкость практики составляет </w:t>
            </w:r>
            <w:r w:rsidR="00FD1D46">
              <w:rPr>
                <w:sz w:val="28"/>
                <w:szCs w:val="28"/>
                <w:lang w:val="ru-RU"/>
              </w:rPr>
              <w:t>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з. е., </w:t>
            </w:r>
            <w:r w:rsidR="00FD1D46">
              <w:rPr>
                <w:sz w:val="28"/>
                <w:szCs w:val="28"/>
                <w:lang w:val="ru-RU"/>
              </w:rPr>
              <w:t>216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D1D46">
              <w:rPr>
                <w:sz w:val="28"/>
                <w:szCs w:val="28"/>
                <w:lang w:val="ru-RU"/>
              </w:rPr>
              <w:t>ак</w:t>
            </w:r>
            <w:proofErr w:type="gramStart"/>
            <w:r w:rsidR="00FD1D46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t>ч</w:t>
            </w:r>
            <w:proofErr w:type="gramEnd"/>
            <w:r w:rsidR="00FD1D46" w:rsidRPr="005F3D9A">
              <w:rPr>
                <w:sz w:val="28"/>
                <w:szCs w:val="28"/>
                <w:lang w:val="ru-RU"/>
              </w:rPr>
              <w:t>ас</w:t>
            </w:r>
            <w:proofErr w:type="spellEnd"/>
            <w:r w:rsidR="00FD1D46" w:rsidRPr="005F3D9A">
              <w:rPr>
                <w:sz w:val="28"/>
                <w:szCs w:val="28"/>
                <w:lang w:val="ru-RU"/>
              </w:rPr>
              <w:t>.</w:t>
            </w:r>
          </w:p>
          <w:p w:rsidR="00504D44" w:rsidRDefault="00504D44" w:rsidP="00D82B7C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D82B7C" w:rsidRPr="00D82B7C" w:rsidRDefault="00FD1D46" w:rsidP="00FD1D4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5F3D9A">
              <w:rPr>
                <w:b/>
                <w:sz w:val="28"/>
                <w:szCs w:val="28"/>
                <w:lang w:val="ru-RU"/>
              </w:rPr>
              <w:t>СОДЕРЖАНИЕ ПРАКТИКИ</w:t>
            </w:r>
            <w:r w:rsidRPr="005F3D9A">
              <w:rPr>
                <w:b/>
                <w:sz w:val="28"/>
                <w:szCs w:val="28"/>
                <w:lang w:val="ru-RU"/>
              </w:rPr>
              <w:br/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FD1D46">
        <w:tc>
          <w:tcPr>
            <w:tcW w:w="9781" w:type="dxa"/>
            <w:gridSpan w:val="7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762"/>
              <w:gridCol w:w="2965"/>
              <w:gridCol w:w="873"/>
              <w:gridCol w:w="1574"/>
            </w:tblGrid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Кол-во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Составление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плана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прохождения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методической литературы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состояния образовательной практики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1D770E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письменный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отчет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Проектирование и проведение учебных занятий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100/80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заслушивание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доклада</w:t>
                  </w:r>
                  <w:proofErr w:type="spellEnd"/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p w:rsidR="00FD1D46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01B" w:rsidRPr="007D001B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D1D46">
              <w:rPr>
                <w:b/>
                <w:sz w:val="28"/>
                <w:szCs w:val="28"/>
                <w:lang w:val="ru-RU"/>
              </w:rPr>
              <w:t>7. ФОРМА ОТЧЕТНОСТИ ПО ПРАКТИКЕ</w:t>
            </w:r>
            <w:r w:rsidR="007D001B" w:rsidRPr="007D001B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001B" w:rsidRPr="007D001B" w:rsidRDefault="007D001B">
            <w:pPr>
              <w:rPr>
                <w:lang w:val="ru-RU"/>
              </w:rPr>
            </w:pPr>
          </w:p>
          <w:p w:rsidR="00A75FE8" w:rsidRPr="005367B0" w:rsidRDefault="00022605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0A7054">
              <w:rPr>
                <w:sz w:val="28"/>
                <w:lang w:val="ru-RU"/>
              </w:rPr>
              <w:t xml:space="preserve">  </w:t>
            </w:r>
            <w:r w:rsidR="00A75FE8" w:rsidRPr="005367B0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A75FE8" w:rsidRPr="005367B0" w:rsidRDefault="00A75FE8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5367B0">
              <w:rPr>
                <w:sz w:val="28"/>
                <w:lang w:val="ru-RU"/>
              </w:rPr>
              <w:t xml:space="preserve">   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Обязательными компонентами отчета по практике являются: Дневник, Рабочий график </w:t>
            </w:r>
            <w:r>
              <w:rPr>
                <w:color w:val="000000"/>
                <w:sz w:val="28"/>
                <w:szCs w:val="28"/>
                <w:lang w:val="ru-RU"/>
              </w:rPr>
              <w:t>и индивидуальное задание, Отзыв руководителя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 практики.</w:t>
            </w:r>
          </w:p>
          <w:p w:rsidR="00022605" w:rsidRPr="000A7054" w:rsidRDefault="00A75FE8" w:rsidP="00A75FE8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</w:t>
            </w:r>
            <w:r w:rsidRPr="00601978">
              <w:rPr>
                <w:sz w:val="28"/>
                <w:lang w:val="ru-RU"/>
              </w:rPr>
              <w:t xml:space="preserve"> после сдачи отчета по практике</w:t>
            </w:r>
            <w:r w:rsidR="00022605"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022605" w:rsidRPr="000A7054" w:rsidRDefault="00022605" w:rsidP="00022605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lastRenderedPageBreak/>
              <w:t>- Рабочий график и индивидуальное задание на практику (приложение 2)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022605" w:rsidRPr="000A7054" w:rsidRDefault="00022605" w:rsidP="00022605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РАБОЧИЙ ГРАФИК И ИНДИВИДУАЛЬНОЕ ЗАДАНИЕ НА ПРАКТИКУ разрабат</w:t>
            </w:r>
            <w:r>
              <w:rPr>
                <w:color w:val="000000"/>
                <w:sz w:val="28"/>
                <w:szCs w:val="28"/>
                <w:lang w:val="ru-RU"/>
              </w:rPr>
              <w:t>ывает кафедра педагогики, психологии и социологии</w:t>
            </w:r>
            <w:r w:rsidRPr="00437D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022605" w:rsidRPr="000A7054" w:rsidRDefault="00022605" w:rsidP="00022605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СОДЕРЖАНИЕ ОТЧЕТА включает разделы программы практики с указанием страниц. Примерное содержание отчета: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>Раздел I   Цели и задачи практики</w:t>
            </w:r>
          </w:p>
          <w:p w:rsidR="00022605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2.1 ФГОС, учебный план  специальности</w:t>
            </w:r>
          </w:p>
          <w:p w:rsidR="00022605" w:rsidRPr="00022605" w:rsidRDefault="00022605" w:rsidP="00022605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2.2 </w:t>
            </w:r>
            <w:r>
              <w:rPr>
                <w:color w:val="000000"/>
                <w:sz w:val="28"/>
                <w:szCs w:val="28"/>
                <w:lang w:val="ru-RU"/>
              </w:rPr>
              <w:t>Рабочая программа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2.3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Методические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материалы рабочей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программ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(оценочные материалы, методические рекомендации)</w:t>
            </w:r>
          </w:p>
          <w:p w:rsidR="00B03F3E" w:rsidRPr="00022605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2.4 План воспитательной работы классного руководителя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III Эмпирический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3.1 Анализ учебного за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нятия преподавателя (</w:t>
            </w:r>
            <w:r>
              <w:rPr>
                <w:color w:val="000000"/>
                <w:sz w:val="28"/>
                <w:szCs w:val="28"/>
                <w:lang w:val="ru-RU"/>
              </w:rPr>
              <w:t>лекции, практического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занятия, консультации).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3.2 Методическая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помощь в разработке методических материалов кафедры.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3.3 У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>частие в мероприятия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х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проводимой кафедрой: методической, научно-исследовательской, </w:t>
            </w:r>
            <w:proofErr w:type="spellStart"/>
            <w:r w:rsidRPr="00022605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022605">
              <w:rPr>
                <w:color w:val="000000"/>
                <w:sz w:val="28"/>
                <w:szCs w:val="28"/>
                <w:lang w:val="ru-RU"/>
              </w:rPr>
              <w:t>, воспитательной.</w:t>
            </w:r>
          </w:p>
          <w:p w:rsidR="00B03F3E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3.4 Участие в мероприятиях проводимых классным руководителем.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color w:val="000000"/>
                <w:sz w:val="28"/>
                <w:szCs w:val="28"/>
              </w:rPr>
              <w:t>IV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423B">
              <w:rPr>
                <w:color w:val="000000"/>
                <w:sz w:val="28"/>
                <w:szCs w:val="28"/>
                <w:lang w:val="ru-RU"/>
              </w:rPr>
              <w:t>Проектно-организационный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4.1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проектировать лекционные и практические  занятия 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4.2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>ровести лекционные и практические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занятия </w:t>
            </w:r>
          </w:p>
          <w:p w:rsidR="00481937" w:rsidRDefault="002B423B" w:rsidP="002B42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4.3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проектировать и провести  </w:t>
            </w:r>
            <w:proofErr w:type="spellStart"/>
            <w:r w:rsidRPr="002B423B">
              <w:rPr>
                <w:color w:val="000000"/>
                <w:sz w:val="28"/>
                <w:szCs w:val="28"/>
                <w:lang w:val="ru-RU"/>
              </w:rPr>
              <w:t>внеучебное</w:t>
            </w:r>
            <w:proofErr w:type="spell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занятие</w:t>
            </w:r>
            <w:r w:rsidRPr="002B423B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2B423B" w:rsidRPr="00481937" w:rsidRDefault="00481937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Раздел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Заключительный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5.1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 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 индивидуальный дневник прохождения практики  к отчету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5.2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методич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еские разработки  лекционных,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практических занятий;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5.4  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одного проведенного занятия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5.4 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результатов педагогической практики</w:t>
            </w: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lastRenderedPageBreak/>
              <w:t>7.2. Требования к оформлению отчета о практике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Отчет по практике должен быть </w:t>
            </w:r>
            <w:proofErr w:type="gramStart"/>
            <w:r w:rsidRPr="000A7054">
              <w:rPr>
                <w:sz w:val="28"/>
                <w:szCs w:val="28"/>
              </w:rPr>
              <w:t>оформлен с</w:t>
            </w:r>
            <w:r w:rsidRPr="000A7054">
              <w:rPr>
                <w:b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использованием текстового процесса </w:t>
            </w:r>
            <w:proofErr w:type="spellStart"/>
            <w:r w:rsidRPr="000A7054">
              <w:rPr>
                <w:sz w:val="28"/>
                <w:szCs w:val="28"/>
              </w:rPr>
              <w:t>Microsoft</w:t>
            </w:r>
            <w:proofErr w:type="spellEnd"/>
            <w:r w:rsidRPr="000A7054">
              <w:rPr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</w:rPr>
              <w:t>Word</w:t>
            </w:r>
            <w:proofErr w:type="spellEnd"/>
            <w:r w:rsidRPr="000A7054">
              <w:rPr>
                <w:sz w:val="28"/>
                <w:szCs w:val="28"/>
              </w:rPr>
              <w:t xml:space="preserve"> и распечатан</w:t>
            </w:r>
            <w:proofErr w:type="gramEnd"/>
            <w:r w:rsidRPr="000A7054">
              <w:rPr>
                <w:sz w:val="28"/>
                <w:szCs w:val="28"/>
              </w:rPr>
              <w:t xml:space="preserve"> на принтере.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M</w:t>
            </w:r>
            <w:r w:rsidRPr="000A7054">
              <w:rPr>
                <w:sz w:val="28"/>
                <w:szCs w:val="28"/>
              </w:rPr>
              <w:t>icrosoft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Word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приложениями 2.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Дневник по практике оформляется в соответствии с приложениями 3.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Слово «СОДЕРЖАНИЕ» </w:t>
            </w:r>
            <w:proofErr w:type="gramStart"/>
            <w:r w:rsidRPr="000A7054">
              <w:rPr>
                <w:sz w:val="28"/>
                <w:szCs w:val="28"/>
              </w:rPr>
              <w:t>пишется прописными буквами и выравнивается</w:t>
            </w:r>
            <w:proofErr w:type="gramEnd"/>
            <w:r w:rsidRPr="000A7054">
              <w:rPr>
                <w:sz w:val="28"/>
                <w:szCs w:val="28"/>
              </w:rPr>
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022605" w:rsidRPr="000A7054" w:rsidRDefault="00022605" w:rsidP="00022605">
            <w:pPr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Введение, заключение, список источников и приложение не нумеруются.</w:t>
            </w:r>
          </w:p>
          <w:p w:rsidR="00022605" w:rsidRPr="000A7054" w:rsidRDefault="00022605" w:rsidP="00022605">
            <w:pPr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Заголовки разделов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iCs/>
                <w:sz w:val="28"/>
                <w:szCs w:val="28"/>
                <w:highlight w:val="cyan"/>
              </w:rPr>
            </w:pPr>
            <w:r w:rsidRPr="000A7054">
              <w:rPr>
                <w:sz w:val="28"/>
                <w:szCs w:val="28"/>
              </w:rPr>
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</w:r>
            <w:r w:rsidRPr="000A7054">
              <w:rPr>
                <w:iCs/>
                <w:sz w:val="28"/>
                <w:szCs w:val="28"/>
              </w:rPr>
              <w:t>Например:</w:t>
            </w:r>
          </w:p>
          <w:p w:rsidR="00022605" w:rsidRPr="00022605" w:rsidRDefault="00022605" w:rsidP="00022605">
            <w:pPr>
              <w:pStyle w:val="af3"/>
              <w:shd w:val="clear" w:color="auto" w:fill="FFFFFF"/>
              <w:tabs>
                <w:tab w:val="left" w:pos="2640"/>
              </w:tabs>
              <w:ind w:firstLine="709"/>
              <w:jc w:val="both"/>
              <w:rPr>
                <w:i/>
                <w:szCs w:val="28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jc w:val="both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 xml:space="preserve">                                     </w:t>
            </w:r>
            <w:r w:rsidR="005700FA">
              <w:rPr>
                <w:b/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A7054" w:rsidRDefault="00022605" w:rsidP="00022605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A7054">
              <w:rPr>
                <w:b/>
                <w:sz w:val="28"/>
                <w:szCs w:val="28"/>
                <w:lang w:val="ru-RU" w:eastAsia="ru-RU"/>
              </w:rPr>
              <w:t xml:space="preserve">2.1 </w:t>
            </w:r>
            <w:r w:rsidR="005700FA">
              <w:rPr>
                <w:rFonts w:eastAsia="Calibri"/>
                <w:b/>
                <w:sz w:val="28"/>
                <w:szCs w:val="28"/>
                <w:lang w:val="ru-RU"/>
              </w:rPr>
              <w:t>ФГОС, учебный план специальности.</w:t>
            </w:r>
            <w:r w:rsidRPr="000A705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022605" w:rsidRPr="000A7054" w:rsidRDefault="00022605" w:rsidP="00022605">
            <w:pPr>
              <w:spacing w:line="240" w:lineRule="exact"/>
              <w:jc w:val="center"/>
              <w:rPr>
                <w:lang w:val="ru-RU"/>
              </w:rPr>
            </w:pPr>
            <w:r w:rsidRPr="000A7054">
              <w:rPr>
                <w:lang w:val="ru-RU"/>
              </w:rPr>
              <w:t xml:space="preserve">1,5 </w:t>
            </w:r>
            <w:proofErr w:type="spellStart"/>
            <w:r w:rsidRPr="000A7054">
              <w:rPr>
                <w:lang w:val="ru-RU"/>
              </w:rPr>
              <w:t>инт</w:t>
            </w:r>
            <w:proofErr w:type="spellEnd"/>
            <w:r w:rsidRPr="000A7054">
              <w:rPr>
                <w:lang w:val="ru-RU"/>
              </w:rPr>
              <w:t>.</w:t>
            </w:r>
          </w:p>
          <w:p w:rsidR="00022605" w:rsidRPr="000A7054" w:rsidRDefault="00022605" w:rsidP="00022605">
            <w:pPr>
              <w:shd w:val="clear" w:color="auto" w:fill="FFFFFF"/>
              <w:jc w:val="center"/>
              <w:rPr>
                <w:i/>
                <w:sz w:val="24"/>
                <w:szCs w:val="24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Оформление текста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0A7054">
              <w:rPr>
                <w:spacing w:val="-4"/>
                <w:sz w:val="28"/>
                <w:szCs w:val="28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0A7054">
              <w:rPr>
                <w:spacing w:val="-4"/>
                <w:sz w:val="28"/>
                <w:szCs w:val="28"/>
              </w:rPr>
              <w:t>4</w:t>
            </w:r>
            <w:proofErr w:type="gramEnd"/>
            <w:r w:rsidRPr="000A7054">
              <w:rPr>
                <w:spacing w:val="-4"/>
                <w:sz w:val="28"/>
                <w:szCs w:val="28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Для страниц с книжной 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lastRenderedPageBreak/>
              <w:t>Для страниц с альбомной</w:t>
            </w:r>
            <w:r w:rsidRPr="000A7054">
              <w:rPr>
                <w:i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см.</w:t>
            </w:r>
          </w:p>
          <w:p w:rsidR="00022605" w:rsidRPr="000A7054" w:rsidRDefault="00022605" w:rsidP="00022605">
            <w:pPr>
              <w:tabs>
                <w:tab w:val="left" w:pos="0"/>
                <w:tab w:val="left" w:pos="851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Для ввода (и форматирования) текста используются: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шрифт –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Times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New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Roman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размер – 14 </w:t>
            </w:r>
            <w:proofErr w:type="gramStart"/>
            <w:r w:rsidRPr="000A7054">
              <w:rPr>
                <w:iCs/>
                <w:sz w:val="28"/>
                <w:szCs w:val="28"/>
                <w:lang w:val="ru-RU"/>
              </w:rPr>
              <w:t>п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межстрочный интервал – полуторный;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начертание – обычное;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отступ первой строки (абзацный отступ) – </w:t>
            </w:r>
            <w:r w:rsidRPr="000A7054">
              <w:rPr>
                <w:iCs/>
                <w:sz w:val="28"/>
                <w:szCs w:val="28"/>
                <w:lang w:val="ru-RU"/>
              </w:rPr>
              <w:t>1 см</w:t>
            </w:r>
            <w:r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0A7054">
              <w:rPr>
                <w:i/>
                <w:sz w:val="28"/>
                <w:szCs w:val="28"/>
              </w:rPr>
              <w:t>курсив</w:t>
            </w:r>
            <w:r w:rsidRPr="000A7054">
              <w:rPr>
                <w:sz w:val="28"/>
                <w:szCs w:val="28"/>
              </w:rPr>
              <w:t xml:space="preserve">, </w:t>
            </w:r>
            <w:r w:rsidRPr="000A7054">
              <w:rPr>
                <w:b/>
                <w:sz w:val="28"/>
                <w:szCs w:val="28"/>
              </w:rPr>
              <w:t>полужирное</w:t>
            </w:r>
            <w:r w:rsidRPr="000A7054">
              <w:rPr>
                <w:sz w:val="28"/>
                <w:szCs w:val="28"/>
              </w:rPr>
              <w:t>).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 тексте следует использовать автоматическую расстановку переносов.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Кавычки в тексте оформляются единообразно (либо « », либо „ “).</w:t>
            </w:r>
          </w:p>
          <w:p w:rsidR="00022605" w:rsidRPr="00022605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0A7054">
              <w:rPr>
                <w:sz w:val="28"/>
                <w:szCs w:val="28"/>
              </w:rPr>
              <w:t>внутритекстовые</w:t>
            </w:r>
            <w:proofErr w:type="spellEnd"/>
            <w:r w:rsidRPr="000A7054">
              <w:rPr>
                <w:sz w:val="28"/>
                <w:szCs w:val="28"/>
              </w:rPr>
              <w:t xml:space="preserve"> и подстрочные примечания, в которых инициалы ставятся всегда после фамилии).</w:t>
            </w:r>
          </w:p>
          <w:p w:rsidR="00022605" w:rsidRPr="00022605" w:rsidRDefault="00022605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022605">
              <w:rPr>
                <w:i/>
                <w:sz w:val="28"/>
                <w:szCs w:val="28"/>
                <w:lang w:val="ru-RU"/>
              </w:rPr>
              <w:t>Таблицы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отчете следует использовать таблицы, они помогают систематизировать,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структурировать и наглядно представлять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данные. Информация в таблицах должна быть существенной, сопоставимой, достоверной, определенной и т.д.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Нумерация таблиц в приложениях осуществляется в пределах каждого приложения.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022605">
              <w:rPr>
                <w:spacing w:val="-10"/>
                <w:sz w:val="28"/>
                <w:szCs w:val="28"/>
                <w:lang w:val="ru-RU"/>
              </w:rPr>
              <w:t>Нумерационный заголовок выравнивается по левому краю (обычным начертанием).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22605">
              <w:rPr>
                <w:spacing w:val="-8"/>
                <w:sz w:val="28"/>
                <w:szCs w:val="28"/>
                <w:lang w:val="ru-RU"/>
              </w:rPr>
              <w:lastRenderedPageBreak/>
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</w:r>
            <w:proofErr w:type="gramStart"/>
            <w:r w:rsidRPr="00022605">
              <w:rPr>
                <w:spacing w:val="-8"/>
                <w:sz w:val="28"/>
                <w:szCs w:val="28"/>
                <w:lang w:val="ru-RU"/>
              </w:rPr>
              <w:t>с</w:t>
            </w:r>
            <w:proofErr w:type="gramEnd"/>
            <w:r w:rsidRPr="00022605">
              <w:rPr>
                <w:spacing w:val="-8"/>
                <w:sz w:val="28"/>
                <w:szCs w:val="28"/>
                <w:lang w:val="ru-RU"/>
              </w:rPr>
              <w:t xml:space="preserve"> прописной, если они самостоятельные.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rFonts w:ascii="Arial" w:hAnsi="Arial" w:cs="Arial"/>
                <w:iCs/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заголовок «</w:t>
            </w:r>
            <w:r w:rsidRPr="00022605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022605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022605">
              <w:rPr>
                <w:i/>
                <w:sz w:val="28"/>
                <w:szCs w:val="28"/>
                <w:lang w:val="ru-RU"/>
              </w:rPr>
              <w:t>Окончание табл. 4.1»</w:t>
            </w:r>
            <w:r w:rsidRPr="00022605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номерами.</w:t>
            </w:r>
          </w:p>
          <w:p w:rsidR="00022605" w:rsidRPr="00022605" w:rsidRDefault="009561A7" w:rsidP="009561A7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Иллюстрации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22605">
              <w:rPr>
                <w:sz w:val="28"/>
                <w:szCs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</w:r>
            <w:proofErr w:type="gramEnd"/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нумеруют и не указывают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название). Высота шрифта – 12пт.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Подпись или название рисунка, раскрывающее его содержание,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помещают под рисунком и всегда начинают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с прописной буквы.</w:t>
            </w:r>
          </w:p>
          <w:p w:rsidR="00022605" w:rsidRPr="00022605" w:rsidRDefault="009561A7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</w:t>
            </w:r>
            <w:r w:rsidR="00022605" w:rsidRPr="00022605">
              <w:rPr>
                <w:i/>
                <w:sz w:val="28"/>
                <w:szCs w:val="28"/>
                <w:lang w:val="ru-RU"/>
              </w:rPr>
              <w:t>Нумерация страниц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В отчете осуществляется сквозная нумерация страниц, начиная с титульного листа.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0A7054">
              <w:rPr>
                <w:sz w:val="28"/>
                <w:szCs w:val="28"/>
                <w:lang w:val="ru-RU"/>
              </w:rPr>
              <w:t>номера страниц не проставляются). Первой пронумерованной должна быть четвертая страница.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:rsidR="00022605" w:rsidRPr="009561A7" w:rsidRDefault="00022605" w:rsidP="009561A7">
            <w:pPr>
              <w:pStyle w:val="af3"/>
              <w:spacing w:after="0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61A7">
              <w:rPr>
                <w:sz w:val="28"/>
                <w:szCs w:val="28"/>
                <w:lang w:val="ru-RU"/>
              </w:rPr>
              <w:t xml:space="preserve">Страницы следует нумеровать арабскими цифрами, без знака №. 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Страницы приложений не нумеруются.</w:t>
            </w:r>
          </w:p>
          <w:p w:rsidR="00022605" w:rsidRPr="00022605" w:rsidRDefault="00022605" w:rsidP="00022605">
            <w:pPr>
              <w:pStyle w:val="af3"/>
              <w:ind w:firstLine="709"/>
              <w:contextualSpacing/>
              <w:jc w:val="both"/>
              <w:rPr>
                <w:szCs w:val="28"/>
                <w:highlight w:val="cyan"/>
                <w:lang w:val="ru-RU"/>
              </w:rPr>
            </w:pPr>
          </w:p>
          <w:p w:rsidR="00A75FE8" w:rsidRDefault="009561A7" w:rsidP="00022605">
            <w:pPr>
              <w:pStyle w:val="af3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022605" w:rsidRPr="009561A7" w:rsidRDefault="00022605" w:rsidP="00A75FE8">
            <w:pPr>
              <w:pStyle w:val="af3"/>
              <w:ind w:firstLine="709"/>
              <w:contextualSpacing/>
              <w:jc w:val="center"/>
              <w:rPr>
                <w:i/>
                <w:sz w:val="28"/>
                <w:szCs w:val="28"/>
                <w:lang w:val="ru-RU"/>
              </w:rPr>
            </w:pPr>
            <w:r w:rsidRPr="009561A7">
              <w:rPr>
                <w:i/>
                <w:sz w:val="28"/>
                <w:szCs w:val="28"/>
                <w:lang w:val="ru-RU"/>
              </w:rPr>
              <w:lastRenderedPageBreak/>
              <w:t>Список источников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Элементы списка располагаются в следующем порядке: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сочинений, книги, монографии, брошюры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</w:t>
            </w:r>
            <w:proofErr w:type="spellStart"/>
            <w:r w:rsidRPr="000A7054">
              <w:rPr>
                <w:spacing w:val="-8"/>
                <w:sz w:val="28"/>
                <w:szCs w:val="28"/>
                <w:lang w:val="ru-RU"/>
              </w:rPr>
              <w:t>ЕврАзЭС</w:t>
            </w:r>
            <w:proofErr w:type="spellEnd"/>
            <w:r w:rsidRPr="000A7054">
              <w:rPr>
                <w:spacing w:val="-8"/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:rsidR="00022605" w:rsidRPr="00061499" w:rsidRDefault="00022605" w:rsidP="00061499">
            <w:pPr>
              <w:tabs>
                <w:tab w:val="left" w:pos="540"/>
                <w:tab w:val="left" w:pos="90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7.0.5-2008. Библиографическая ссылка. Общие требования и правила составления.</w:t>
            </w:r>
          </w:p>
          <w:p w:rsidR="00022605" w:rsidRPr="000A7054" w:rsidRDefault="00022605" w:rsidP="00022605">
            <w:pPr>
              <w:tabs>
                <w:tab w:val="left" w:pos="540"/>
              </w:tabs>
              <w:contextualSpacing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 xml:space="preserve">                                                     Приложения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0A7054">
              <w:rPr>
                <w:spacing w:val="-2"/>
                <w:sz w:val="28"/>
                <w:szCs w:val="28"/>
                <w:lang w:val="ru-RU"/>
              </w:rPr>
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</w:r>
            <w:r w:rsidRPr="000A7054">
              <w:rPr>
                <w:i/>
                <w:iCs/>
                <w:spacing w:val="-2"/>
                <w:sz w:val="28"/>
                <w:szCs w:val="28"/>
                <w:lang w:val="ru-RU"/>
              </w:rPr>
              <w:t xml:space="preserve">Приложение 1, Приложение 2 </w:t>
            </w:r>
            <w:r w:rsidRPr="000A7054">
              <w:rPr>
                <w:spacing w:val="-2"/>
                <w:sz w:val="28"/>
                <w:szCs w:val="28"/>
                <w:lang w:val="ru-RU"/>
              </w:rPr>
              <w:t>и т.д.</w:t>
            </w:r>
          </w:p>
          <w:p w:rsidR="00022605" w:rsidRPr="000A7054" w:rsidRDefault="00022605" w:rsidP="00022605">
            <w:pPr>
              <w:ind w:firstLine="708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0A7054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0A7054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промежуточных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</w:t>
            </w:r>
            <w:r w:rsidRPr="000A7054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0A7054">
              <w:rPr>
                <w:sz w:val="28"/>
                <w:szCs w:val="28"/>
                <w:lang w:val="ru-RU"/>
              </w:rPr>
              <w:t>.</w:t>
            </w: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6C682C">
              <w:rPr>
                <w:b/>
                <w:iCs/>
                <w:sz w:val="28"/>
                <w:szCs w:val="28"/>
                <w:lang w:val="ru-RU"/>
              </w:rPr>
              <w:t>7.3. Проверка отчета о практике</w:t>
            </w:r>
          </w:p>
          <w:p w:rsidR="00A75FE8" w:rsidRPr="00B32233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52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601978">
              <w:rPr>
                <w:sz w:val="28"/>
                <w:lang w:val="ru-RU"/>
              </w:rPr>
              <w:t xml:space="preserve">Обучающийся в течение недели по </w:t>
            </w:r>
            <w:proofErr w:type="gramStart"/>
            <w:r w:rsidRPr="00601978">
              <w:rPr>
                <w:sz w:val="28"/>
                <w:lang w:val="ru-RU"/>
              </w:rPr>
              <w:t>окончании</w:t>
            </w:r>
            <w:proofErr w:type="gramEnd"/>
            <w:r w:rsidRPr="00601978">
              <w:rPr>
                <w:sz w:val="28"/>
                <w:lang w:val="ru-RU"/>
              </w:rPr>
              <w:t xml:space="preserve"> практики предоставляет на проверку руководителю от кафедры отчет по практике с</w:t>
            </w:r>
            <w:r>
              <w:rPr>
                <w:sz w:val="28"/>
                <w:lang w:val="ru-RU"/>
              </w:rPr>
              <w:t>о всеми документами</w:t>
            </w:r>
            <w:r w:rsidRPr="00601978">
              <w:rPr>
                <w:sz w:val="28"/>
                <w:lang w:val="ru-RU"/>
              </w:rPr>
              <w:t xml:space="preserve">. Руководитель </w:t>
            </w:r>
            <w:proofErr w:type="gramStart"/>
            <w:r w:rsidRPr="00601978">
              <w:rPr>
                <w:sz w:val="28"/>
                <w:lang w:val="ru-RU"/>
              </w:rPr>
              <w:t>проверяет отчет и дает</w:t>
            </w:r>
            <w:proofErr w:type="gramEnd"/>
            <w:r w:rsidRPr="00601978">
              <w:rPr>
                <w:sz w:val="28"/>
                <w:lang w:val="ru-RU"/>
              </w:rPr>
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</w:r>
            <w:r>
              <w:rPr>
                <w:sz w:val="28"/>
                <w:lang w:val="ru-RU"/>
              </w:rPr>
              <w:t>может быть возвращен</w:t>
            </w:r>
            <w:r w:rsidRPr="00601978">
              <w:rPr>
                <w:sz w:val="28"/>
                <w:lang w:val="ru-RU"/>
              </w:rPr>
              <w:t xml:space="preserve"> </w:t>
            </w:r>
            <w:proofErr w:type="gramStart"/>
            <w:r w:rsidRPr="00601978">
              <w:rPr>
                <w:sz w:val="28"/>
                <w:lang w:val="ru-RU"/>
              </w:rPr>
              <w:t>обучающемуся</w:t>
            </w:r>
            <w:proofErr w:type="gramEnd"/>
            <w:r w:rsidRPr="00601978">
              <w:rPr>
                <w:sz w:val="28"/>
                <w:lang w:val="ru-RU"/>
              </w:rPr>
              <w:t xml:space="preserve"> для доработки в соответствии с указанными замечаниями</w:t>
            </w:r>
            <w:r>
              <w:rPr>
                <w:sz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A75FE8" w:rsidRPr="00601978" w:rsidRDefault="00A75FE8" w:rsidP="00A75FE8">
            <w:pPr>
              <w:ind w:firstLine="527"/>
              <w:jc w:val="center"/>
              <w:rPr>
                <w:sz w:val="28"/>
                <w:lang w:val="ru-RU"/>
              </w:rPr>
            </w:pPr>
            <w:r w:rsidRPr="00722736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722736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:rsidR="00A75FE8" w:rsidRDefault="00A75FE8" w:rsidP="00A75FE8">
            <w:pPr>
              <w:ind w:firstLine="720"/>
              <w:jc w:val="both"/>
              <w:rPr>
                <w:sz w:val="28"/>
                <w:lang w:val="ru-RU"/>
              </w:rPr>
            </w:pPr>
          </w:p>
          <w:p w:rsidR="00EA58D1" w:rsidRPr="00022605" w:rsidRDefault="00A75FE8" w:rsidP="00A75FE8">
            <w:p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</w:t>
            </w:r>
            <w:r w:rsidRPr="00601978">
              <w:rPr>
                <w:sz w:val="28"/>
                <w:szCs w:val="28"/>
                <w:lang w:val="ru-RU" w:eastAsia="ru-RU"/>
              </w:rPr>
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</w:r>
            <w:r w:rsidRPr="00601978">
              <w:rPr>
                <w:sz w:val="28"/>
                <w:lang w:val="ru-RU"/>
              </w:rPr>
              <w:t xml:space="preserve">Для защиты </w:t>
            </w:r>
            <w:proofErr w:type="gramStart"/>
            <w:r w:rsidRPr="00601978">
              <w:rPr>
                <w:sz w:val="28"/>
                <w:lang w:val="ru-RU"/>
              </w:rPr>
              <w:t>обучающимся</w:t>
            </w:r>
            <w:proofErr w:type="gramEnd"/>
            <w:r w:rsidRPr="00601978">
              <w:rPr>
                <w:sz w:val="28"/>
                <w:lang w:val="ru-RU"/>
              </w:rPr>
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</w:r>
          </w:p>
        </w:tc>
      </w:tr>
      <w:tr w:rsidR="00F51BAF" w:rsidRPr="002B2C02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D1D46" w:rsidRPr="002B2C0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A75FE8" w:rsidRPr="00B560E7" w:rsidRDefault="00A75FE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2B2C02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8. 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rPr>
          <w:gridAfter w:val="3"/>
          <w:wAfter w:w="163" w:type="dxa"/>
          <w:trHeight w:val="114"/>
        </w:trPr>
        <w:tc>
          <w:tcPr>
            <w:tcW w:w="2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rPr>
          <w:gridAfter w:val="3"/>
          <w:wAfter w:w="163" w:type="dxa"/>
          <w:trHeight w:val="380"/>
        </w:trPr>
        <w:tc>
          <w:tcPr>
            <w:tcW w:w="963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2B2C02" w:rsidTr="00FD1D46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spellStart"/>
                  <w:r w:rsidRPr="00586527">
                    <w:rPr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586527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FD1D46" w:rsidRPr="005F3D9A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    </w:t>
                  </w:r>
                  <w:r w:rsidRPr="00586527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"/>
        <w:gridCol w:w="6"/>
        <w:gridCol w:w="9602"/>
        <w:gridCol w:w="8"/>
      </w:tblGrid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C608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D1D46" w:rsidRPr="00F8644D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rPr>
          <w:trHeight w:val="14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Социально-психологическая помощь лицам с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Л.С. - Краснояр</w:t>
            </w:r>
            <w:r>
              <w:rPr>
                <w:sz w:val="28"/>
                <w:szCs w:val="28"/>
                <w:lang w:val="ru-RU"/>
              </w:rPr>
              <w:t>ск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8644D">
              <w:rPr>
                <w:sz w:val="28"/>
                <w:szCs w:val="28"/>
                <w:lang w:val="ru-RU"/>
              </w:rPr>
              <w:t xml:space="preserve">ИПК СФУ, 2016. - 144 с.:  ISBN 978-5-9275-2024-4. - Режим доступа: </w:t>
            </w:r>
            <w:hyperlink r:id="rId14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c>
          <w:tcPr>
            <w:tcW w:w="9638" w:type="dxa"/>
            <w:gridSpan w:val="5"/>
          </w:tcPr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Индивидуальное психологическое консультирование: основы теории и практики: Учебное пособие/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Р.М.Айсина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F8644D">
              <w:rPr>
                <w:sz w:val="28"/>
                <w:szCs w:val="28"/>
                <w:lang w:val="ru-RU"/>
              </w:rPr>
              <w:t xml:space="preserve"> - М.: ИЦ РИОР, НИЦ ИНФРА-М, 2016. - 148 с.: 60x88 1/16. - (Высшее образование) (Обложка) ISBN 978-5-369-01467-7. - Режим доступа: </w:t>
            </w:r>
            <w:hyperlink r:id="rId15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http://znanium.com/go.php?id=508186</w:t>
              </w:r>
            </w:hyperlink>
          </w:p>
          <w:p w:rsidR="00FD1D46" w:rsidRPr="005F3D9A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rPr>
          <w:trHeight w:val="3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>Психолого-педагогическое сопровождение образовательного процесса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>особие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/ Б.Р.</w:t>
            </w:r>
            <w:r w:rsidRPr="00F8644D">
              <w:rPr>
                <w:sz w:val="28"/>
                <w:szCs w:val="28"/>
              </w:rPr>
              <w:t> 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r w:rsidR="002B2C02">
              <w:fldChar w:fldCharType="begin"/>
            </w:r>
            <w:r w:rsidR="002B2C02" w:rsidRPr="002B2C02">
              <w:rPr>
                <w:lang w:val="ru-RU"/>
              </w:rPr>
              <w:instrText xml:space="preserve"> </w:instrText>
            </w:r>
            <w:r w:rsidR="002B2C02">
              <w:instrText>HYPERLINK</w:instrText>
            </w:r>
            <w:r w:rsidR="002B2C02" w:rsidRPr="002B2C02">
              <w:rPr>
                <w:lang w:val="ru-RU"/>
              </w:rPr>
              <w:instrText xml:space="preserve"> "</w:instrText>
            </w:r>
            <w:r w:rsidR="002B2C02">
              <w:instrText>http</w:instrText>
            </w:r>
            <w:r w:rsidR="002B2C02" w:rsidRPr="002B2C02">
              <w:rPr>
                <w:lang w:val="ru-RU"/>
              </w:rPr>
              <w:instrText>://</w:instrText>
            </w:r>
            <w:r w:rsidR="002B2C02">
              <w:instrText>znanium</w:instrText>
            </w:r>
            <w:r w:rsidR="002B2C02" w:rsidRPr="002B2C02">
              <w:rPr>
                <w:lang w:val="ru-RU"/>
              </w:rPr>
              <w:instrText>.</w:instrText>
            </w:r>
            <w:r w:rsidR="002B2C02">
              <w:instrText>com</w:instrText>
            </w:r>
            <w:r w:rsidR="002B2C02" w:rsidRPr="002B2C02">
              <w:rPr>
                <w:lang w:val="ru-RU"/>
              </w:rPr>
              <w:instrText>/</w:instrText>
            </w:r>
            <w:r w:rsidR="002B2C02">
              <w:instrText>go</w:instrText>
            </w:r>
            <w:r w:rsidR="002B2C02" w:rsidRPr="002B2C02">
              <w:rPr>
                <w:lang w:val="ru-RU"/>
              </w:rPr>
              <w:instrText>.</w:instrText>
            </w:r>
            <w:r w:rsidR="002B2C02">
              <w:instrText>php</w:instrText>
            </w:r>
            <w:r w:rsidR="002B2C02" w:rsidRPr="002B2C02">
              <w:rPr>
                <w:lang w:val="ru-RU"/>
              </w:rPr>
              <w:instrText>?</w:instrText>
            </w:r>
            <w:r w:rsidR="002B2C02">
              <w:instrText>id</w:instrText>
            </w:r>
            <w:r w:rsidR="002B2C02" w:rsidRPr="002B2C02">
              <w:rPr>
                <w:lang w:val="ru-RU"/>
              </w:rPr>
              <w:instrText xml:space="preserve">=953377" </w:instrText>
            </w:r>
            <w:r w:rsidR="002B2C02">
              <w:fldChar w:fldCharType="separate"/>
            </w:r>
            <w:r w:rsidRPr="0063660E">
              <w:rPr>
                <w:rStyle w:val="a7"/>
                <w:sz w:val="28"/>
                <w:szCs w:val="28"/>
              </w:rPr>
              <w:t>http</w:t>
            </w:r>
            <w:r w:rsidRPr="0063660E">
              <w:rPr>
                <w:rStyle w:val="a7"/>
                <w:sz w:val="28"/>
                <w:szCs w:val="28"/>
                <w:lang w:val="ru-RU"/>
              </w:rPr>
              <w:t>://</w:t>
            </w:r>
            <w:proofErr w:type="spellStart"/>
            <w:r w:rsidRPr="0063660E">
              <w:rPr>
                <w:rStyle w:val="a7"/>
                <w:sz w:val="28"/>
                <w:szCs w:val="28"/>
              </w:rPr>
              <w:t>znanium</w:t>
            </w:r>
            <w:proofErr w:type="spellEnd"/>
            <w:r w:rsidRPr="0063660E">
              <w:rPr>
                <w:rStyle w:val="a7"/>
                <w:sz w:val="28"/>
                <w:szCs w:val="28"/>
                <w:lang w:val="ru-RU"/>
              </w:rPr>
              <w:t>.</w:t>
            </w:r>
            <w:r w:rsidRPr="0063660E">
              <w:rPr>
                <w:rStyle w:val="a7"/>
                <w:sz w:val="28"/>
                <w:szCs w:val="28"/>
              </w:rPr>
              <w:t>com</w:t>
            </w:r>
            <w:r w:rsidRPr="0063660E">
              <w:rPr>
                <w:rStyle w:val="a7"/>
                <w:sz w:val="28"/>
                <w:szCs w:val="28"/>
                <w:lang w:val="ru-RU"/>
              </w:rPr>
              <w:t>/</w:t>
            </w:r>
            <w:r w:rsidRPr="0063660E">
              <w:rPr>
                <w:rStyle w:val="a7"/>
                <w:sz w:val="28"/>
                <w:szCs w:val="28"/>
              </w:rPr>
              <w:t>go</w:t>
            </w:r>
            <w:r w:rsidRPr="0063660E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63660E">
              <w:rPr>
                <w:rStyle w:val="a7"/>
                <w:sz w:val="28"/>
                <w:szCs w:val="28"/>
              </w:rPr>
              <w:t>php</w:t>
            </w:r>
            <w:proofErr w:type="spellEnd"/>
            <w:r w:rsidRPr="0063660E">
              <w:rPr>
                <w:rStyle w:val="a7"/>
                <w:sz w:val="28"/>
                <w:szCs w:val="28"/>
                <w:lang w:val="ru-RU"/>
              </w:rPr>
              <w:t>?</w:t>
            </w:r>
            <w:r w:rsidRPr="0063660E">
              <w:rPr>
                <w:rStyle w:val="a7"/>
                <w:sz w:val="28"/>
                <w:szCs w:val="28"/>
              </w:rPr>
              <w:t>id</w:t>
            </w:r>
            <w:r w:rsidRPr="0063660E">
              <w:rPr>
                <w:rStyle w:val="a7"/>
                <w:sz w:val="28"/>
                <w:szCs w:val="28"/>
                <w:lang w:val="ru-RU"/>
              </w:rPr>
              <w:t>=953377</w:t>
            </w:r>
            <w:r w:rsidR="002B2C02">
              <w:rPr>
                <w:rStyle w:val="a7"/>
                <w:sz w:val="28"/>
                <w:szCs w:val="28"/>
                <w:lang w:val="ru-RU"/>
              </w:rPr>
              <w:fldChar w:fldCharType="end"/>
            </w:r>
          </w:p>
          <w:p w:rsidR="00FD1D46" w:rsidRPr="00F8644D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p w:rsidR="00FD1D46" w:rsidRDefault="00FD1D46" w:rsidP="00FD1D4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644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Социальная педагогика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основы курс</w:t>
            </w:r>
            <w:r>
              <w:rPr>
                <w:sz w:val="28"/>
                <w:szCs w:val="28"/>
                <w:lang w:val="ru-RU"/>
              </w:rPr>
              <w:t xml:space="preserve">а: учебник для вузов / </w:t>
            </w: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- 5-е изд.,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и доп. - М. :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, 2011.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9946F9">
              <w:rPr>
                <w:sz w:val="28"/>
                <w:szCs w:val="28"/>
                <w:lang w:val="ru-RU"/>
              </w:rPr>
              <w:t xml:space="preserve"> 376с. : ил. - (Основы наук).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в конце глав и в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подстроч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примеч. - ISBN 978-5-9916-1201-2.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Мудрик А. В. Социальная педагогика</w:t>
            </w:r>
            <w:r w:rsidRPr="009946F9">
              <w:rPr>
                <w:sz w:val="28"/>
                <w:szCs w:val="28"/>
                <w:lang w:val="ru-RU"/>
              </w:rPr>
              <w:t xml:space="preserve">: учебник для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студ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ед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вузов / Мудрик А.В.; под </w:t>
            </w:r>
            <w:r w:rsidRPr="009946F9">
              <w:rPr>
                <w:sz w:val="28"/>
                <w:szCs w:val="28"/>
                <w:lang w:val="ru-RU"/>
              </w:rPr>
              <w:t>ред.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В.А.</w:t>
            </w:r>
            <w:r>
              <w:rPr>
                <w:sz w:val="28"/>
                <w:szCs w:val="28"/>
                <w:lang w:val="ru-RU"/>
              </w:rPr>
              <w:t>Сластенина</w:t>
            </w:r>
            <w:proofErr w:type="spellEnd"/>
            <w:r>
              <w:rPr>
                <w:sz w:val="28"/>
                <w:szCs w:val="28"/>
                <w:lang w:val="ru-RU"/>
              </w:rPr>
              <w:t>. - М.</w:t>
            </w:r>
            <w:r w:rsidRPr="009946F9">
              <w:rPr>
                <w:sz w:val="28"/>
                <w:szCs w:val="28"/>
                <w:lang w:val="ru-RU"/>
              </w:rPr>
              <w:t>: Академия, 1999. - 184с. - (Высшее образование).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Психология кризисных и экстремальных ситуаций: психодиагностика и </w:t>
            </w:r>
            <w:r w:rsidRPr="009946F9">
              <w:rPr>
                <w:sz w:val="28"/>
                <w:szCs w:val="28"/>
                <w:lang w:val="ru-RU"/>
              </w:rPr>
              <w:lastRenderedPageBreak/>
              <w:t>психологическая помощь: Учебное пособие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/ 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од ред. Хрусталева Н.С. - СПб: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СПбГУ, 2013. - 142 с.: ISBN 978-5-288-05451-8. - Режим доступа: http://znanium.com/go.php?id=941579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Социально-психологическая помощь лицам с 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Л.С.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Краснояр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:И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ПК СФУ, 2016. - 144 с.:  ISBN 978-5-9275-2024-4. - Режим доступа: </w:t>
            </w:r>
            <w:hyperlink r:id="rId16" w:history="1">
              <w:r w:rsidRPr="005F6FE4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5F3D9A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Ресурсы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сети</w:t>
                  </w:r>
                  <w:r w:rsidRPr="005F3D9A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Интернет</w:t>
                  </w:r>
                  <w:r w:rsidRPr="005F3D9A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  <w:tr w:rsidR="00FD1D46" w:rsidRPr="005F3D9A" w:rsidTr="00FD1D46">
        <w:trPr>
          <w:trHeight w:val="7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D1D46" w:rsidRPr="009946F9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D1D46" w:rsidRPr="003532D0" w:rsidTr="00FD1D46">
              <w:trPr>
                <w:trHeight w:val="279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1. ВАК РФ [веб-сайт] –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7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vak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ed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gov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2.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Реферативная и справочная база данных рецензируемой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литературы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Scopus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https://www.scopus.com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3.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Политематическая реферативно-библиографическая и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наукометрическая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библиометрическая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) база данных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of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Science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https://apps.webofknowledge.com</w:t>
                  </w:r>
                </w:p>
                <w:p w:rsidR="00FD1D46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4.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Научная электронная библиотека - www.elibrary.ru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Информационный портал «Всероссийский фестиваль науки» [веб-сайт]  - 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8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festivalnauki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Конкурсы </w:t>
                  </w:r>
                  <w:proofErr w:type="spellStart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России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19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contests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-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mon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informika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program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7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Конференции России: конференции, публикации, оргкомитеты [веб-сайт]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0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ruconf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8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Открытый каталог научных конференций, выставок и семинаров [веб-сайт]  - [М], </w:t>
                  </w:r>
                  <w:hyperlink r:id="rId21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konferencii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9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РГНФ: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], режим д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ступа: </w:t>
                  </w:r>
                  <w:hyperlink r:id="rId22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rfh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index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php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tbl>
                  <w:tblPr>
                    <w:tblW w:w="973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9718"/>
                  </w:tblGrid>
                  <w:tr w:rsidR="00FD1D46" w:rsidRPr="00575A07" w:rsidTr="00FD1D46">
                    <w:trPr>
                      <w:trHeight w:val="147"/>
                    </w:trPr>
                    <w:tc>
                      <w:tcPr>
                        <w:tcW w:w="20" w:type="dxa"/>
                      </w:tcPr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718" w:type="dxa"/>
                      </w:tcPr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. Совет по грантам Президента Российской Федерации: для поддержки молодых ученых и ведущих научных школ: [веб-сайт]  - [</w:t>
                        </w:r>
                        <w:r w:rsidRPr="00FA47CA">
                          <w:rPr>
                            <w:iCs/>
                            <w:sz w:val="28"/>
                            <w:szCs w:val="28"/>
                          </w:rPr>
                          <w:t>M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], режим доступа: </w:t>
                        </w:r>
                        <w:hyperlink r:id="rId23" w:history="1"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http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grants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extech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z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_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otch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2004.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mlevel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=100</w:t>
                          </w:r>
                        </w:hyperlink>
                      </w:p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>11.</w:t>
                        </w: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База научных статей </w:t>
                        </w:r>
                        <w:hyperlink r:id="rId24" w:history="1"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www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sciencedirect</w:t>
                          </w:r>
                          <w:proofErr w:type="spellEnd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FD1D46" w:rsidRPr="00523FB9" w:rsidRDefault="00FD1D46" w:rsidP="00FD1D46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12. </w:t>
                        </w:r>
                        <w:proofErr w:type="gramStart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r w:rsidR="002B2C02">
                          <w:fldChar w:fldCharType="begin"/>
                        </w:r>
                        <w:r w:rsidR="002B2C02" w:rsidRPr="002B2C02">
                          <w:rPr>
                            <w:lang w:val="ru-RU"/>
                          </w:rPr>
                          <w:instrText xml:space="preserve"> </w:instrText>
                        </w:r>
                        <w:r w:rsidR="002B2C02">
                          <w:instrText>HYPERLINK</w:instrText>
                        </w:r>
                        <w:r w:rsidR="002B2C02" w:rsidRPr="002B2C02">
                          <w:rPr>
                            <w:lang w:val="ru-RU"/>
                          </w:rPr>
                          <w:instrText xml:space="preserve"> "</w:instrText>
                        </w:r>
                        <w:r w:rsidR="002B2C02">
                          <w:instrText>http</w:instrText>
                        </w:r>
                        <w:r w:rsidR="002B2C02" w:rsidRPr="002B2C02">
                          <w:rPr>
                            <w:lang w:val="ru-RU"/>
                          </w:rPr>
                          <w:instrText>://</w:instrText>
                        </w:r>
                        <w:r w:rsidR="002B2C02">
                          <w:instrText>www</w:instrText>
                        </w:r>
                        <w:r w:rsidR="002B2C02" w:rsidRPr="002B2C02">
                          <w:rPr>
                            <w:lang w:val="ru-RU"/>
                          </w:rPr>
                          <w:instrText>.</w:instrText>
                        </w:r>
                        <w:r w:rsidR="002B2C02">
                          <w:instrText>znanium</w:instrText>
                        </w:r>
                        <w:r w:rsidR="002B2C02" w:rsidRPr="002B2C02">
                          <w:rPr>
                            <w:lang w:val="ru-RU"/>
                          </w:rPr>
                          <w:instrText>.</w:instrText>
                        </w:r>
                        <w:r w:rsidR="002B2C02">
                          <w:instrText>com</w:instrText>
                        </w:r>
                        <w:r w:rsidR="002B2C02" w:rsidRPr="002B2C02">
                          <w:rPr>
                            <w:lang w:val="ru-RU"/>
                          </w:rPr>
                          <w:instrText xml:space="preserve">" </w:instrText>
                        </w:r>
                        <w:r w:rsidR="002B2C02">
                          <w:fldChar w:fldCharType="separate"/>
                        </w:r>
                        <w:r w:rsidRPr="00523FB9">
                          <w:rPr>
                            <w:rStyle w:val="a7"/>
                            <w:sz w:val="28"/>
                          </w:rPr>
                          <w:t>www</w:t>
                        </w:r>
                        <w:r w:rsidRPr="00523FB9">
                          <w:rPr>
                            <w:rStyle w:val="a7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523FB9">
                          <w:rPr>
                            <w:rStyle w:val="a7"/>
                            <w:sz w:val="28"/>
                          </w:rPr>
                          <w:t>znanium</w:t>
                        </w:r>
                        <w:proofErr w:type="spellEnd"/>
                        <w:r w:rsidRPr="00523FB9">
                          <w:rPr>
                            <w:rStyle w:val="a7"/>
                            <w:sz w:val="28"/>
                            <w:lang w:val="ru-RU"/>
                          </w:rPr>
                          <w:t>.</w:t>
                        </w:r>
                        <w:r w:rsidRPr="00523FB9">
                          <w:rPr>
                            <w:rStyle w:val="a7"/>
                            <w:sz w:val="28"/>
                          </w:rPr>
                          <w:t>com</w:t>
                        </w:r>
                        <w:r w:rsidR="002B2C02">
                          <w:rPr>
                            <w:rStyle w:val="a7"/>
                            <w:sz w:val="28"/>
                          </w:rPr>
                          <w:fldChar w:fldCharType="end"/>
                        </w:r>
                      </w:p>
                      <w:p w:rsidR="00FD1D46" w:rsidRPr="000A3D9A" w:rsidRDefault="00FD1D46" w:rsidP="00FD1D46">
                        <w:pPr>
                          <w:ind w:firstLine="567"/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13.</w:t>
                        </w:r>
                        <w:r w:rsidRPr="00224F04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5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D1D46" w:rsidRPr="00A66DE2" w:rsidRDefault="00FD1D46" w:rsidP="00FD1D4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1D46" w:rsidRPr="009946F9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2B2C02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2B2C02" w:rsidTr="00FD1D46">
        <w:trPr>
          <w:gridAfter w:val="1"/>
          <w:wAfter w:w="7" w:type="dxa"/>
          <w:trHeight w:val="147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gridAfter w:val="1"/>
          <w:wAfter w:w="7" w:type="dxa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414199" w:rsidRDefault="00FD1D46" w:rsidP="00FD1D46">
            <w:pPr>
              <w:rPr>
                <w:lang w:val="ru-RU"/>
              </w:rPr>
            </w:pPr>
          </w:p>
          <w:tbl>
            <w:tblPr>
              <w:tblW w:w="9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2019"/>
              <w:gridCol w:w="2923"/>
              <w:gridCol w:w="2083"/>
              <w:gridCol w:w="1924"/>
            </w:tblGrid>
            <w:tr w:rsidR="00FD1D46" w:rsidRPr="002B2C02" w:rsidTr="00FD1D46">
              <w:tc>
                <w:tcPr>
                  <w:tcW w:w="514" w:type="dxa"/>
                  <w:vMerge w:val="restart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5192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757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1D46" w:rsidRPr="002B2C02" w:rsidTr="00FD1D46">
              <w:tc>
                <w:tcPr>
                  <w:tcW w:w="514" w:type="dxa"/>
                  <w:vMerge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лицензионное программное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обеспечение</w:t>
                  </w:r>
                </w:p>
              </w:tc>
              <w:tc>
                <w:tcPr>
                  <w:tcW w:w="3103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лицензионное программное обеспечение отечественного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FD1D46" w:rsidRPr="002B2C02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PowerPoint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FD1D46" w:rsidRPr="00FD1D46" w:rsidRDefault="00FD1D46" w:rsidP="00FD1D46">
      <w:pPr>
        <w:jc w:val="center"/>
        <w:rPr>
          <w:sz w:val="32"/>
          <w:szCs w:val="28"/>
          <w:lang w:val="ru-RU"/>
        </w:rPr>
      </w:pPr>
      <w:r w:rsidRPr="00FD1D46">
        <w:rPr>
          <w:b/>
          <w:color w:val="000000"/>
          <w:sz w:val="32"/>
          <w:szCs w:val="28"/>
          <w:lang w:val="ru-RU"/>
        </w:rPr>
        <w:t>11. МАТЕРИАЛЬНО-ТЕХНИЧЕСКАЯ БАЗА, НЕОБХОДИМАЯ ДЛЯ ПРОВЕДЕНИЯ ПРАКТИКИ</w:t>
      </w:r>
    </w:p>
    <w:p w:rsidR="00FD1D46" w:rsidRPr="00FD1D46" w:rsidRDefault="00FD1D46" w:rsidP="00FD1D46">
      <w:pPr>
        <w:pStyle w:val="EmptyLayoutCell"/>
        <w:rPr>
          <w:sz w:val="28"/>
          <w:szCs w:val="28"/>
          <w:lang w:val="ru-RU"/>
        </w:rPr>
      </w:pPr>
    </w:p>
    <w:p w:rsidR="00FD1D46" w:rsidRPr="00FD1D46" w:rsidRDefault="001D2FC8" w:rsidP="00FD1D46">
      <w:pPr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FD1D46" w:rsidRPr="00FD1D46">
        <w:rPr>
          <w:color w:val="000000"/>
          <w:sz w:val="28"/>
          <w:szCs w:val="28"/>
          <w:lang w:val="ru-RU"/>
        </w:rPr>
        <w:t>Практика проводится</w:t>
      </w:r>
      <w:r w:rsidR="00061499">
        <w:rPr>
          <w:color w:val="000000"/>
          <w:sz w:val="28"/>
          <w:szCs w:val="28"/>
          <w:lang w:val="ru-RU"/>
        </w:rPr>
        <w:t xml:space="preserve"> на кафедре педагогики, психологии и социологии.</w:t>
      </w:r>
      <w:r w:rsidR="00FD1D46" w:rsidRPr="00FD1D46">
        <w:rPr>
          <w:sz w:val="28"/>
          <w:szCs w:val="28"/>
          <w:lang w:val="ru-RU"/>
        </w:rPr>
        <w:t xml:space="preserve">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 xml:space="preserve">Помещения для прохождения практики обучающихся оснащены компьютерной техникой </w:t>
      </w:r>
      <w:r w:rsidRPr="001D2FC8">
        <w:rPr>
          <w:color w:val="000000"/>
          <w:sz w:val="28"/>
          <w:szCs w:val="28"/>
          <w:lang w:val="ru-RU"/>
        </w:rPr>
        <w:t>и техническими средствами обучения</w:t>
      </w:r>
      <w:r w:rsidRPr="001D2FC8">
        <w:rPr>
          <w:sz w:val="28"/>
          <w:szCs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bookmarkStart w:id="1" w:name="_Hlk91066133"/>
      <w:r>
        <w:rPr>
          <w:sz w:val="28"/>
          <w:szCs w:val="28"/>
          <w:lang w:val="ru-RU"/>
        </w:rPr>
        <w:t xml:space="preserve"> </w:t>
      </w:r>
      <w:proofErr w:type="gramStart"/>
      <w:r w:rsidRPr="001D2FC8">
        <w:rPr>
          <w:sz w:val="28"/>
          <w:szCs w:val="28"/>
          <w:lang w:val="ru-RU"/>
        </w:rPr>
        <w:t>Обучающимся</w:t>
      </w:r>
      <w:proofErr w:type="gramEnd"/>
      <w:r w:rsidRPr="001D2FC8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FD1D46" w:rsidRDefault="001D2FC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"/>
      <w:r w:rsidRPr="001D2FC8">
        <w:rPr>
          <w:sz w:val="28"/>
          <w:szCs w:val="28"/>
          <w:lang w:val="ru-RU"/>
        </w:rPr>
        <w:t>.</w:t>
      </w:r>
    </w:p>
    <w:p w:rsidR="00A75FE8" w:rsidRDefault="00A75FE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информатики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A75FE8" w:rsidRPr="002B2C02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A75FE8" w:rsidRPr="002B2C02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302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6727D3" w:rsidRDefault="00A75FE8" w:rsidP="00933449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A75FE8" w:rsidRPr="002B2C02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61499" w:rsidRPr="001D2FC8" w:rsidRDefault="00061499" w:rsidP="001D2FC8">
      <w:pPr>
        <w:shd w:val="clear" w:color="auto" w:fill="FFFFFF"/>
        <w:ind w:left="-142" w:right="38" w:firstLine="709"/>
        <w:jc w:val="both"/>
        <w:rPr>
          <w:spacing w:val="-5"/>
          <w:sz w:val="28"/>
          <w:szCs w:val="28"/>
          <w:lang w:val="ru-RU"/>
        </w:rPr>
      </w:pPr>
    </w:p>
    <w:tbl>
      <w:tblPr>
        <w:tblW w:w="19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1D2FC8" w:rsidRPr="00291AE6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2FC8" w:rsidRPr="001D2FC8" w:rsidTr="001D2F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2FC8" w:rsidRPr="001D2FC8" w:rsidRDefault="001D2FC8" w:rsidP="001D2FC8">
                  <w:pPr>
                    <w:jc w:val="center"/>
                    <w:rPr>
                      <w:sz w:val="28"/>
                      <w:szCs w:val="28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D2FC8" w:rsidRPr="001D2FC8" w:rsidRDefault="001D2FC8" w:rsidP="001D2FC8">
            <w:pPr>
              <w:rPr>
                <w:sz w:val="28"/>
                <w:szCs w:val="28"/>
              </w:rPr>
            </w:pPr>
          </w:p>
        </w:tc>
      </w:tr>
      <w:tr w:rsidR="001D2FC8" w:rsidRPr="00E067CE" w:rsidTr="001D2FC8">
        <w:trPr>
          <w:trHeight w:val="114"/>
        </w:trPr>
        <w:tc>
          <w:tcPr>
            <w:tcW w:w="2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17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E067CE" w:rsidRDefault="001D2FC8" w:rsidP="001D2F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2FC8" w:rsidRPr="002B2C02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1D2FC8" w:rsidRPr="002B2C02" w:rsidTr="001D2FC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07DF2" w:rsidRPr="00E07DF2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E8" w:rsidRPr="0099295F" w:rsidRDefault="00A75FE8" w:rsidP="00A75FE8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23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A75FE8" w:rsidRPr="00966EB1" w:rsidRDefault="00A75FE8" w:rsidP="00A75FE8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A75FE8" w:rsidRPr="00C6768C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1D2FC8" w:rsidRP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5FE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FD51E3" w:rsidRPr="00A75F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1D2FC8" w:rsidRPr="001D2FC8" w:rsidRDefault="001D2FC8" w:rsidP="001D2FC8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D2FC8" w:rsidRPr="001D2FC8" w:rsidRDefault="001D2FC8" w:rsidP="001D2FC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13. ОРГАНИЗАЦИЯ И ПРОВЕДЕНИЕ ПРАКТИКИ ДЛЯ ЛИЦ С </w:t>
                  </w: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ОГРАНИЧЕННЫМИ ВОЗМОЖНОСТЯМИ ЗДОРОВЬЯ</w:t>
                  </w:r>
                </w:p>
                <w:p w:rsidR="001D2FC8" w:rsidRPr="001D2FC8" w:rsidRDefault="001D2FC8" w:rsidP="001D2FC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1D2FC8" w:rsidRDefault="001D2FC8" w:rsidP="001D2FC8">
                  <w:pPr>
                    <w:pageBreakBefore/>
                    <w:widowControl w:val="0"/>
                    <w:spacing w:line="480" w:lineRule="auto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1D2FC8" w:rsidRPr="00FD415A" w:rsidRDefault="001D2FC8" w:rsidP="00A75FE8">
                  <w:pPr>
                    <w:pageBreakBefore/>
                    <w:widowControl w:val="0"/>
                    <w:spacing w:line="480" w:lineRule="auto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D2FC8" w:rsidRPr="00FD415A" w:rsidRDefault="001D2FC8" w:rsidP="001D2FC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1D2FC8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A66DE2">
        <w:rPr>
          <w:spacing w:val="-5"/>
          <w:sz w:val="28"/>
          <w:szCs w:val="28"/>
        </w:rPr>
        <w:t xml:space="preserve"> 1</w:t>
      </w:r>
    </w:p>
    <w:p w:rsidR="00084B5F" w:rsidRPr="00084B5F" w:rsidRDefault="00084B5F" w:rsidP="00347018">
      <w:pPr>
        <w:shd w:val="clear" w:color="auto" w:fill="FFFFFF"/>
        <w:ind w:left="567" w:right="38"/>
        <w:jc w:val="righ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530"/>
        <w:gridCol w:w="49"/>
      </w:tblGrid>
      <w:tr w:rsidR="00BF3485" w:rsidRPr="00252E6B" w:rsidTr="00BF3485">
        <w:trPr>
          <w:trHeight w:val="425"/>
        </w:trPr>
        <w:tc>
          <w:tcPr>
            <w:tcW w:w="36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23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953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BF3485" w:rsidRPr="00634806" w:rsidTr="00A53454">
              <w:tc>
                <w:tcPr>
                  <w:tcW w:w="1716" w:type="dxa"/>
                  <w:shd w:val="clear" w:color="auto" w:fill="auto"/>
                </w:tcPr>
                <w:p w:rsidR="00BF3485" w:rsidRPr="00143923" w:rsidRDefault="00B560E7" w:rsidP="00A53454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0B186D" wp14:editId="30B4E39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BF3485" w:rsidRPr="00143923" w:rsidRDefault="00BF3485" w:rsidP="00A53454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6"/>
                    <w:gridCol w:w="7354"/>
                  </w:tblGrid>
                  <w:tr w:rsidR="00B560E7" w:rsidRPr="00634806" w:rsidTr="00B560E7">
                    <w:tc>
                      <w:tcPr>
                        <w:tcW w:w="246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54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B560E7" w:rsidRPr="00B560E7" w:rsidRDefault="00B560E7" w:rsidP="00B560E7">
                        <w:pPr>
                          <w:spacing w:line="360" w:lineRule="auto"/>
                          <w:ind w:left="-261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F3485" w:rsidRPr="0046164C" w:rsidRDefault="00BF3485" w:rsidP="00FD51E3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BF3485" w:rsidRDefault="00BF3485" w:rsidP="00A53454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BF3485" w:rsidRPr="00252E6B" w:rsidRDefault="00BF3485" w:rsidP="00A53454">
            <w:pPr>
              <w:pStyle w:val="EmptyLayoutCell"/>
              <w:rPr>
                <w:lang w:val="ru-RU"/>
              </w:rPr>
            </w:pPr>
          </w:p>
        </w:tc>
      </w:tr>
    </w:tbl>
    <w:p w:rsidR="00347018" w:rsidRPr="00BF3485" w:rsidRDefault="00347018" w:rsidP="00BF3485">
      <w:pPr>
        <w:jc w:val="center"/>
        <w:rPr>
          <w:sz w:val="28"/>
          <w:lang w:val="ru-RU"/>
        </w:rPr>
      </w:pPr>
      <w:r w:rsidRPr="00BF3485">
        <w:rPr>
          <w:sz w:val="28"/>
          <w:lang w:val="ru-RU"/>
        </w:rPr>
        <w:t>Кафедра педагогики, психологии и социологии</w:t>
      </w: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FD51E3" w:rsidP="00347018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ОТЧЕТ ПО</w:t>
      </w:r>
      <w:r w:rsidR="00020DD3">
        <w:rPr>
          <w:b/>
          <w:sz w:val="36"/>
          <w:lang w:val="ru-RU"/>
        </w:rPr>
        <w:t xml:space="preserve"> ПРОИЗВОДСТВЕННОЙ</w:t>
      </w:r>
      <w:r>
        <w:rPr>
          <w:b/>
          <w:sz w:val="36"/>
          <w:lang w:val="ru-RU"/>
        </w:rPr>
        <w:t xml:space="preserve"> (ПЕДАГОГИЧЕСКОЙ)</w:t>
      </w:r>
      <w:r w:rsidR="00347018" w:rsidRPr="00BF3485">
        <w:rPr>
          <w:b/>
          <w:sz w:val="36"/>
          <w:lang w:val="ru-RU"/>
        </w:rPr>
        <w:t xml:space="preserve"> </w:t>
      </w:r>
      <w:r w:rsidR="00347018" w:rsidRPr="00BF3485">
        <w:rPr>
          <w:sz w:val="36"/>
          <w:lang w:val="ru-RU"/>
        </w:rPr>
        <w:t xml:space="preserve"> </w:t>
      </w:r>
      <w:r w:rsidR="00347018" w:rsidRPr="00BF3485">
        <w:rPr>
          <w:b/>
          <w:sz w:val="36"/>
          <w:lang w:val="ru-RU"/>
        </w:rPr>
        <w:t>ПРАКТИКЕ</w:t>
      </w:r>
    </w:p>
    <w:p w:rsidR="00347018" w:rsidRPr="00014357" w:rsidRDefault="005870D9" w:rsidP="0034701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Педагогическая</w:t>
      </w:r>
      <w:r w:rsidR="00BF3485">
        <w:rPr>
          <w:sz w:val="32"/>
          <w:szCs w:val="32"/>
          <w:lang w:val="ru-RU"/>
        </w:rPr>
        <w:t xml:space="preserve"> практика</w:t>
      </w:r>
    </w:p>
    <w:p w:rsidR="00347018" w:rsidRPr="00A66DE2" w:rsidRDefault="00347018" w:rsidP="00347018">
      <w:pPr>
        <w:jc w:val="center"/>
        <w:rPr>
          <w:i/>
          <w:sz w:val="18"/>
          <w:szCs w:val="18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jc w:val="both"/>
        <w:rPr>
          <w:i/>
          <w:lang w:val="ru-RU"/>
        </w:rPr>
      </w:pPr>
      <w:r w:rsidRPr="00A66DE2">
        <w:rPr>
          <w:sz w:val="32"/>
          <w:lang w:val="ru-RU"/>
        </w:rPr>
        <w:t xml:space="preserve">Место прохождения практики: </w:t>
      </w:r>
    </w:p>
    <w:p w:rsidR="00347018" w:rsidRPr="00A66DE2" w:rsidRDefault="00490B7A" w:rsidP="00347018">
      <w:pPr>
        <w:rPr>
          <w:sz w:val="32"/>
          <w:lang w:val="ru-RU"/>
        </w:rPr>
      </w:pPr>
      <w:r>
        <w:rPr>
          <w:sz w:val="32"/>
          <w:lang w:val="ru-RU"/>
        </w:rPr>
        <w:t>___________________________________________________________</w:t>
      </w: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A75FE8">
        <w:rPr>
          <w:sz w:val="28"/>
          <w:lang w:val="ru-RU"/>
        </w:rPr>
        <w:t xml:space="preserve">Обучающегося   </w:t>
      </w:r>
      <w:r w:rsidRPr="000A7054">
        <w:rPr>
          <w:sz w:val="28"/>
          <w:lang w:val="ru-RU"/>
        </w:rPr>
        <w:t>_______ курса</w:t>
      </w:r>
    </w:p>
    <w:p w:rsidR="00C967A3" w:rsidRPr="000A7054" w:rsidRDefault="00C967A3" w:rsidP="00C967A3">
      <w:pPr>
        <w:spacing w:line="240" w:lineRule="atLeast"/>
        <w:ind w:firstLine="5103"/>
        <w:rPr>
          <w:sz w:val="32"/>
          <w:lang w:val="ru-RU"/>
        </w:rPr>
      </w:pPr>
      <w:r w:rsidRPr="000A7054">
        <w:rPr>
          <w:sz w:val="32"/>
          <w:lang w:val="ru-RU"/>
        </w:rPr>
        <w:t>__________________________</w:t>
      </w:r>
    </w:p>
    <w:p w:rsidR="00C967A3" w:rsidRPr="000A7054" w:rsidRDefault="00C967A3" w:rsidP="00C967A3">
      <w:pPr>
        <w:spacing w:line="240" w:lineRule="atLeast"/>
        <w:ind w:left="6480"/>
        <w:rPr>
          <w:i/>
          <w:lang w:val="ru-RU"/>
        </w:rPr>
      </w:pPr>
      <w:r w:rsidRPr="000A7054">
        <w:rPr>
          <w:i/>
          <w:lang w:val="ru-RU"/>
        </w:rPr>
        <w:t>(Фамилия И.О.)</w:t>
      </w:r>
    </w:p>
    <w:p w:rsidR="00C967A3" w:rsidRPr="000A7054" w:rsidRDefault="00C967A3" w:rsidP="00C967A3">
      <w:pPr>
        <w:spacing w:line="240" w:lineRule="atLeast"/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left="6480"/>
        <w:rPr>
          <w:i/>
          <w:lang w:val="ru-RU"/>
        </w:rPr>
      </w:pPr>
      <w:r w:rsidRPr="000A7054">
        <w:rPr>
          <w:i/>
          <w:lang w:val="ru-RU"/>
        </w:rPr>
        <w:t>(группа, шифр)</w:t>
      </w:r>
    </w:p>
    <w:p w:rsidR="00C967A3" w:rsidRPr="000A7054" w:rsidRDefault="00C967A3" w:rsidP="00C967A3">
      <w:pPr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Руководитель практики  _________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firstLine="5103"/>
        <w:rPr>
          <w:i/>
          <w:lang w:val="ru-RU"/>
        </w:rPr>
      </w:pPr>
      <w:r w:rsidRPr="000A7054">
        <w:rPr>
          <w:i/>
          <w:lang w:val="ru-RU"/>
        </w:rPr>
        <w:t xml:space="preserve">       (должность, ученое звание, ученая степень)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spacing w:line="360" w:lineRule="auto"/>
        <w:ind w:left="1377" w:firstLine="5103"/>
        <w:rPr>
          <w:i/>
          <w:lang w:val="ru-RU"/>
        </w:rPr>
      </w:pPr>
      <w:r w:rsidRPr="000A7054">
        <w:rPr>
          <w:i/>
          <w:lang w:val="ru-RU"/>
        </w:rPr>
        <w:t xml:space="preserve"> (Фамилия И.О.)</w:t>
      </w:r>
    </w:p>
    <w:p w:rsidR="00C967A3" w:rsidRPr="000A7054" w:rsidRDefault="00C967A3" w:rsidP="00C967A3">
      <w:pPr>
        <w:spacing w:line="240" w:lineRule="atLeast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Оценка после защиты ___________</w:t>
      </w:r>
    </w:p>
    <w:p w:rsidR="00C967A3" w:rsidRPr="000A7054" w:rsidRDefault="00C967A3" w:rsidP="00C967A3">
      <w:pPr>
        <w:spacing w:line="360" w:lineRule="auto"/>
        <w:ind w:right="-144" w:firstLine="5103"/>
        <w:rPr>
          <w:sz w:val="10"/>
          <w:szCs w:val="10"/>
          <w:lang w:val="ru-RU"/>
        </w:rPr>
      </w:pPr>
    </w:p>
    <w:p w:rsidR="00C967A3" w:rsidRPr="000A7054" w:rsidRDefault="00C967A3" w:rsidP="00C967A3">
      <w:pPr>
        <w:spacing w:line="360" w:lineRule="auto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Дата защиты___________________</w:t>
      </w: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Pr="00A66DE2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 xml:space="preserve">Новосибирск </w:t>
      </w: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>20</w:t>
      </w:r>
      <w:r w:rsidR="00C967A3">
        <w:rPr>
          <w:sz w:val="28"/>
          <w:lang w:val="ru-RU"/>
        </w:rPr>
        <w:t>2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A75FE8" w:rsidRPr="00BA55D6" w:rsidRDefault="00B560E7" w:rsidP="00A75FE8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A75FE8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A75FE8" w:rsidRPr="00BA55D6" w:rsidRDefault="00A75FE8" w:rsidP="00A75FE8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BA55D6" w:rsidRDefault="00A75FE8" w:rsidP="00A75FE8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A75FE8" w:rsidRPr="00BA55D6" w:rsidRDefault="00A75FE8" w:rsidP="00A75FE8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A75FE8" w:rsidRPr="00347A4D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A75FE8" w:rsidRPr="0056290F" w:rsidRDefault="00A75FE8" w:rsidP="00A75FE8">
      <w:pPr>
        <w:rPr>
          <w:rFonts w:eastAsia="Calibri"/>
          <w:sz w:val="28"/>
          <w:szCs w:val="24"/>
          <w:lang w:eastAsia="ru-RU"/>
        </w:rPr>
      </w:pP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A75FE8" w:rsidRPr="00BF27EA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67CFA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A75FE8" w:rsidRPr="00A75FE8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93"/>
        <w:gridCol w:w="1163"/>
      </w:tblGrid>
      <w:tr w:rsidR="00A75FE8" w:rsidRPr="00A75FE8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75FE8" w:rsidRPr="002B2C02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A75FE8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bCs/>
                <w:iCs/>
                <w:spacing w:val="-6"/>
                <w:sz w:val="24"/>
                <w:szCs w:val="24"/>
                <w:lang w:val="ru-RU"/>
              </w:rPr>
            </w:pPr>
            <w:r w:rsidRPr="00E4057C">
              <w:rPr>
                <w:bCs/>
                <w:iCs/>
                <w:spacing w:val="-6"/>
                <w:sz w:val="24"/>
                <w:szCs w:val="24"/>
                <w:lang w:val="ru-RU"/>
              </w:rPr>
              <w:t>Изучение содержания программы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iCs/>
                <w:sz w:val="24"/>
                <w:szCs w:val="24"/>
                <w:lang w:val="ru-RU"/>
              </w:rPr>
              <w:t>Ознакомится с образовательными программами подготовки специалиста среднего звена, выбрать специальность и дисциплину для прохождения практики, составить индивидуальный план практики.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ФГОС, учебный план  специальности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рабочую программу  учебной дисциплины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Ознакомиться с методическими материалами рабочих программ  учебной дисциплины (оценочные материалы, методические рекомендации)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Посетить учебные занятия преподавателей (лекции, семинарские занятия, практические занятия, консультации).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Оказать методическую помощь в разработке методических материалов кафедры.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Принять участие в мероприятия, проводимой кафедрой: учебной работе, методической, научно-исследовательской,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>, воспитательной.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4 ч. лекционных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val="ru-RU"/>
              </w:rPr>
              <w:t>4 ч. практических (семинарских) занятий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09137B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9137B">
              <w:rPr>
                <w:color w:val="000000"/>
                <w:sz w:val="24"/>
                <w:szCs w:val="24"/>
                <w:lang w:val="ru-RU"/>
              </w:rPr>
              <w:t>Проведение учебных занятий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 и провести</w:t>
            </w:r>
            <w:proofErr w:type="gram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 одно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внеучебное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занятие</w:t>
            </w:r>
            <w:r w:rsidRPr="00E4057C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 индивидуальный дневник прохождения практики  к отчету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методические разработки  лекционных и  практических (семинарских) занятий;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Default="00867CFA" w:rsidP="00D30927">
            <w:pPr>
              <w:tabs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54F1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Провести самоанализ одного проведенного занятия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2B2C02" w:rsidTr="00A75FE8">
        <w:tc>
          <w:tcPr>
            <w:tcW w:w="467" w:type="dxa"/>
            <w:shd w:val="clear" w:color="auto" w:fill="auto"/>
            <w:vAlign w:val="center"/>
          </w:tcPr>
          <w:p w:rsidR="00867CFA" w:rsidRPr="00A654F1" w:rsidRDefault="00867CFA" w:rsidP="00D30927">
            <w:pPr>
              <w:tabs>
                <w:tab w:val="left" w:pos="6096"/>
              </w:tabs>
            </w:pPr>
            <w:r w:rsidRPr="00A654F1">
              <w:lastRenderedPageBreak/>
              <w:t>15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Составить самоанализ результатов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Оформление отчета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67CFA" w:rsidRPr="000A7054" w:rsidRDefault="00867CFA" w:rsidP="00867CF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75FE8" w:rsidRPr="006727D3" w:rsidRDefault="00A75FE8" w:rsidP="00A75FE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6727D3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A75FE8" w:rsidRPr="00D25A2F" w:rsidRDefault="00A75FE8" w:rsidP="00A75FE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A75FE8" w:rsidRPr="006727D3" w:rsidRDefault="00A75FE8" w:rsidP="00A75FE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A75FE8" w:rsidRPr="006727D3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A75FE8" w:rsidRPr="006727D3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A75FE8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A75FE8" w:rsidRPr="005367B0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75FE8" w:rsidRPr="002B2C02" w:rsidTr="00933449">
        <w:tc>
          <w:tcPr>
            <w:tcW w:w="808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75FE8" w:rsidRPr="002B2C02" w:rsidTr="00933449">
        <w:trPr>
          <w:trHeight w:val="30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2B2C02" w:rsidTr="00933449">
        <w:trPr>
          <w:trHeight w:val="372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2B2C02" w:rsidTr="00933449">
        <w:trPr>
          <w:trHeight w:val="264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2B2C02" w:rsidTr="00933449">
        <w:trPr>
          <w:trHeight w:val="33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2B2C02" w:rsidTr="00933449">
        <w:trPr>
          <w:trHeight w:val="260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2B2C02" w:rsidTr="00933449">
        <w:trPr>
          <w:trHeight w:val="321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75FE8" w:rsidRPr="005367B0" w:rsidRDefault="00A75FE8" w:rsidP="00A75FE8">
      <w:pPr>
        <w:spacing w:line="216" w:lineRule="auto"/>
        <w:rPr>
          <w:rFonts w:eastAsia="Calibri"/>
          <w:lang w:val="ru-RU" w:eastAsia="ru-RU"/>
        </w:rPr>
      </w:pPr>
    </w:p>
    <w:p w:rsidR="00A75FE8" w:rsidRPr="005367B0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75FE8" w:rsidRPr="00BF27EA" w:rsidTr="00933449">
        <w:tc>
          <w:tcPr>
            <w:tcW w:w="1275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A75FE8" w:rsidRPr="00BF27EA" w:rsidTr="00933449">
        <w:tc>
          <w:tcPr>
            <w:tcW w:w="127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Pr="009C1422" w:rsidRDefault="00A75FE8" w:rsidP="00A75FE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9C1422" w:rsidRDefault="00A75FE8" w:rsidP="00A75FE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8721B5">
        <w:rPr>
          <w:sz w:val="28"/>
          <w:szCs w:val="28"/>
          <w:lang w:val="ru-RU"/>
        </w:rPr>
        <w:t xml:space="preserve">                    Приложение 4</w:t>
      </w:r>
    </w:p>
    <w:p w:rsidR="00A75FE8" w:rsidRPr="006E22AD" w:rsidRDefault="00A75FE8" w:rsidP="00A75FE8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A75FE8" w:rsidRPr="006E22AD" w:rsidRDefault="00A75FE8" w:rsidP="00A75FE8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A75FE8" w:rsidRPr="006E22AD" w:rsidRDefault="00A75FE8" w:rsidP="00A75FE8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A75FE8" w:rsidRPr="006E22AD" w:rsidRDefault="00A75FE8" w:rsidP="00A75FE8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A75FE8" w:rsidRPr="006E22AD" w:rsidRDefault="00A75FE8" w:rsidP="00A75FE8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75FE8" w:rsidRPr="002B2C0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2B2C0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2B2C0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2B2C0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2B2C02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A75FE8" w:rsidRPr="006E22AD" w:rsidRDefault="00A75FE8" w:rsidP="00A75FE8">
      <w:pPr>
        <w:tabs>
          <w:tab w:val="left" w:pos="0"/>
        </w:tabs>
        <w:rPr>
          <w:spacing w:val="1"/>
          <w:lang w:val="ru-RU" w:eastAsia="ru-RU"/>
        </w:rPr>
      </w:pPr>
    </w:p>
    <w:p w:rsidR="00A75FE8" w:rsidRPr="006E22AD" w:rsidRDefault="00A75FE8" w:rsidP="00A75FE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6E22AD" w:rsidRDefault="00A75FE8" w:rsidP="00A75FE8">
      <w:pPr>
        <w:rPr>
          <w:lang w:val="ru-RU"/>
        </w:rPr>
      </w:pPr>
    </w:p>
    <w:p w:rsidR="00A75FE8" w:rsidRPr="006E22AD" w:rsidRDefault="00A75FE8" w:rsidP="00A75FE8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867CFA" w:rsidRPr="000A7054" w:rsidRDefault="00A75FE8" w:rsidP="00A75FE8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34944" w:rsidRPr="00A66DE2" w:rsidRDefault="00334944" w:rsidP="0074510E">
      <w:pPr>
        <w:rPr>
          <w:sz w:val="28"/>
          <w:lang w:val="ru-RU"/>
        </w:rPr>
      </w:pPr>
    </w:p>
    <w:p w:rsidR="009C3FEE" w:rsidRDefault="009C3FEE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br w:type="page"/>
      </w:r>
    </w:p>
    <w:p w:rsidR="00B751A4" w:rsidRDefault="00B751A4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26"/>
      <w:footerReference w:type="first" r:id="rId27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CC" w:rsidRDefault="006619CC">
      <w:r>
        <w:separator/>
      </w:r>
    </w:p>
  </w:endnote>
  <w:endnote w:type="continuationSeparator" w:id="0">
    <w:p w:rsidR="006619CC" w:rsidRDefault="0066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CC" w:rsidRDefault="006619CC">
      <w:r>
        <w:separator/>
      </w:r>
    </w:p>
  </w:footnote>
  <w:footnote w:type="continuationSeparator" w:id="0">
    <w:p w:rsidR="006619CC" w:rsidRDefault="0066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5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21"/>
  </w:num>
  <w:num w:numId="6">
    <w:abstractNumId w:val="2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4"/>
  </w:num>
  <w:num w:numId="13">
    <w:abstractNumId w:val="16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C27"/>
    <w:rsid w:val="00014357"/>
    <w:rsid w:val="00020DD3"/>
    <w:rsid w:val="00022605"/>
    <w:rsid w:val="0003112B"/>
    <w:rsid w:val="000451B8"/>
    <w:rsid w:val="00052E8C"/>
    <w:rsid w:val="00061499"/>
    <w:rsid w:val="00064144"/>
    <w:rsid w:val="00072E9D"/>
    <w:rsid w:val="00084B5F"/>
    <w:rsid w:val="0008563C"/>
    <w:rsid w:val="000A3FDA"/>
    <w:rsid w:val="000C0D7D"/>
    <w:rsid w:val="000C4FBB"/>
    <w:rsid w:val="000D063F"/>
    <w:rsid w:val="000D4870"/>
    <w:rsid w:val="000D5D26"/>
    <w:rsid w:val="000E57F4"/>
    <w:rsid w:val="000F2BAF"/>
    <w:rsid w:val="000F2CAF"/>
    <w:rsid w:val="000F45BF"/>
    <w:rsid w:val="00102EA3"/>
    <w:rsid w:val="0010443F"/>
    <w:rsid w:val="0010567F"/>
    <w:rsid w:val="00130B6A"/>
    <w:rsid w:val="00137CBA"/>
    <w:rsid w:val="00141255"/>
    <w:rsid w:val="001441F1"/>
    <w:rsid w:val="00155CAB"/>
    <w:rsid w:val="00166329"/>
    <w:rsid w:val="00187392"/>
    <w:rsid w:val="001915E7"/>
    <w:rsid w:val="00192DD9"/>
    <w:rsid w:val="001A6422"/>
    <w:rsid w:val="001B4AC4"/>
    <w:rsid w:val="001C2FCD"/>
    <w:rsid w:val="001C75FC"/>
    <w:rsid w:val="001D2DCD"/>
    <w:rsid w:val="001D2FC8"/>
    <w:rsid w:val="001D770E"/>
    <w:rsid w:val="001F0E2E"/>
    <w:rsid w:val="00210B94"/>
    <w:rsid w:val="0021124D"/>
    <w:rsid w:val="002167EE"/>
    <w:rsid w:val="00221499"/>
    <w:rsid w:val="002A5FF8"/>
    <w:rsid w:val="002A7692"/>
    <w:rsid w:val="002B2C02"/>
    <w:rsid w:val="002B32D1"/>
    <w:rsid w:val="002B423B"/>
    <w:rsid w:val="002C3D1D"/>
    <w:rsid w:val="002C48A2"/>
    <w:rsid w:val="002D5966"/>
    <w:rsid w:val="002F2115"/>
    <w:rsid w:val="00310A62"/>
    <w:rsid w:val="00333A37"/>
    <w:rsid w:val="00334944"/>
    <w:rsid w:val="00336978"/>
    <w:rsid w:val="00347018"/>
    <w:rsid w:val="0037336A"/>
    <w:rsid w:val="00377892"/>
    <w:rsid w:val="0038229B"/>
    <w:rsid w:val="00397BA6"/>
    <w:rsid w:val="003A0CD2"/>
    <w:rsid w:val="003B1EAD"/>
    <w:rsid w:val="003C2D76"/>
    <w:rsid w:val="003E134A"/>
    <w:rsid w:val="004111CE"/>
    <w:rsid w:val="00413D63"/>
    <w:rsid w:val="004141F4"/>
    <w:rsid w:val="00430359"/>
    <w:rsid w:val="00434E5C"/>
    <w:rsid w:val="00442ED9"/>
    <w:rsid w:val="00445AF7"/>
    <w:rsid w:val="00452A7F"/>
    <w:rsid w:val="00455B26"/>
    <w:rsid w:val="00465596"/>
    <w:rsid w:val="00481937"/>
    <w:rsid w:val="00487EE1"/>
    <w:rsid w:val="00490B7A"/>
    <w:rsid w:val="00490BB0"/>
    <w:rsid w:val="004915E6"/>
    <w:rsid w:val="00494ADC"/>
    <w:rsid w:val="004E205E"/>
    <w:rsid w:val="004E38DF"/>
    <w:rsid w:val="004E40A2"/>
    <w:rsid w:val="004F1B03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0A09"/>
    <w:rsid w:val="005628AC"/>
    <w:rsid w:val="005700FA"/>
    <w:rsid w:val="00576382"/>
    <w:rsid w:val="00583151"/>
    <w:rsid w:val="00586BC5"/>
    <w:rsid w:val="005870D9"/>
    <w:rsid w:val="005A44B6"/>
    <w:rsid w:val="005B4E71"/>
    <w:rsid w:val="005C3ABC"/>
    <w:rsid w:val="005D7958"/>
    <w:rsid w:val="005E4A52"/>
    <w:rsid w:val="005F3107"/>
    <w:rsid w:val="00617794"/>
    <w:rsid w:val="006619CC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4DE4"/>
    <w:rsid w:val="007710D0"/>
    <w:rsid w:val="0078760E"/>
    <w:rsid w:val="0079307C"/>
    <w:rsid w:val="00796070"/>
    <w:rsid w:val="007A0D64"/>
    <w:rsid w:val="007A6B88"/>
    <w:rsid w:val="007B3DEE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67CFA"/>
    <w:rsid w:val="008721B5"/>
    <w:rsid w:val="00890748"/>
    <w:rsid w:val="008925D9"/>
    <w:rsid w:val="008975D1"/>
    <w:rsid w:val="008A541F"/>
    <w:rsid w:val="008A7D7B"/>
    <w:rsid w:val="008B7E7C"/>
    <w:rsid w:val="008E05BF"/>
    <w:rsid w:val="00911F40"/>
    <w:rsid w:val="0091545E"/>
    <w:rsid w:val="00915B26"/>
    <w:rsid w:val="009162C2"/>
    <w:rsid w:val="00925F5B"/>
    <w:rsid w:val="00945A2D"/>
    <w:rsid w:val="009561A7"/>
    <w:rsid w:val="00967AA5"/>
    <w:rsid w:val="00971645"/>
    <w:rsid w:val="009A1CFD"/>
    <w:rsid w:val="009A2790"/>
    <w:rsid w:val="009C0783"/>
    <w:rsid w:val="009C3FEE"/>
    <w:rsid w:val="009C42F1"/>
    <w:rsid w:val="009C63CA"/>
    <w:rsid w:val="009C7845"/>
    <w:rsid w:val="009D4102"/>
    <w:rsid w:val="009D6900"/>
    <w:rsid w:val="009D7555"/>
    <w:rsid w:val="009E04C5"/>
    <w:rsid w:val="00A139FE"/>
    <w:rsid w:val="00A468EE"/>
    <w:rsid w:val="00A53454"/>
    <w:rsid w:val="00A668C2"/>
    <w:rsid w:val="00A66DE2"/>
    <w:rsid w:val="00A75FE8"/>
    <w:rsid w:val="00AA4AF3"/>
    <w:rsid w:val="00AE221D"/>
    <w:rsid w:val="00B0097A"/>
    <w:rsid w:val="00B03F3E"/>
    <w:rsid w:val="00B05C81"/>
    <w:rsid w:val="00B10966"/>
    <w:rsid w:val="00B153BE"/>
    <w:rsid w:val="00B35C5E"/>
    <w:rsid w:val="00B4221F"/>
    <w:rsid w:val="00B428B7"/>
    <w:rsid w:val="00B50F64"/>
    <w:rsid w:val="00B5527D"/>
    <w:rsid w:val="00B5568F"/>
    <w:rsid w:val="00B560E7"/>
    <w:rsid w:val="00B74921"/>
    <w:rsid w:val="00B751A4"/>
    <w:rsid w:val="00B833BC"/>
    <w:rsid w:val="00B8406C"/>
    <w:rsid w:val="00B9072A"/>
    <w:rsid w:val="00B9797A"/>
    <w:rsid w:val="00BA64A9"/>
    <w:rsid w:val="00BB79FC"/>
    <w:rsid w:val="00BD3E07"/>
    <w:rsid w:val="00BF1456"/>
    <w:rsid w:val="00BF3485"/>
    <w:rsid w:val="00C071D6"/>
    <w:rsid w:val="00C100AD"/>
    <w:rsid w:val="00C1172D"/>
    <w:rsid w:val="00C25C8F"/>
    <w:rsid w:val="00C6409E"/>
    <w:rsid w:val="00C7742C"/>
    <w:rsid w:val="00C967A3"/>
    <w:rsid w:val="00CB1E16"/>
    <w:rsid w:val="00CB24DB"/>
    <w:rsid w:val="00CC27AD"/>
    <w:rsid w:val="00CD0727"/>
    <w:rsid w:val="00CD645A"/>
    <w:rsid w:val="00CE3D91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73E3"/>
    <w:rsid w:val="00DA305B"/>
    <w:rsid w:val="00DB6AFB"/>
    <w:rsid w:val="00DD03BD"/>
    <w:rsid w:val="00DD1D32"/>
    <w:rsid w:val="00DE023A"/>
    <w:rsid w:val="00E067CE"/>
    <w:rsid w:val="00E07DF2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53941"/>
    <w:rsid w:val="00F74C45"/>
    <w:rsid w:val="00F93EB0"/>
    <w:rsid w:val="00FA4354"/>
    <w:rsid w:val="00FA7F35"/>
    <w:rsid w:val="00FC4EDC"/>
    <w:rsid w:val="00FD1B12"/>
    <w:rsid w:val="00FD1D46"/>
    <w:rsid w:val="00FD415A"/>
    <w:rsid w:val="00FD51E3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festivalnauki.r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konferencii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vak.ed.gov.ru/" TargetMode="External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89946" TargetMode="External"/><Relationship Id="rId20" Type="http://schemas.openxmlformats.org/officeDocument/2006/relationships/hyperlink" Target="http://www.ruconf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sciencedirec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508186" TargetMode="External"/><Relationship Id="rId23" Type="http://schemas.openxmlformats.org/officeDocument/2006/relationships/hyperlink" Target="http://grants.extech.ru/z_otch2004.php?mlevel=100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contests-mon.informika.ru/progra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89946" TargetMode="External"/><Relationship Id="rId22" Type="http://schemas.openxmlformats.org/officeDocument/2006/relationships/hyperlink" Target="http://www.rfh.ru/index.php/ru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9AA2F-D3B1-4CA2-AFF2-56901D3F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29</Pages>
  <Words>5728</Words>
  <Characters>49056</Characters>
  <Application>Microsoft Office Word</Application>
  <DocSecurity>0</DocSecurity>
  <Lines>408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178</cp:revision>
  <cp:lastPrinted>2023-07-17T12:03:00Z</cp:lastPrinted>
  <dcterms:created xsi:type="dcterms:W3CDTF">2019-01-21T12:42:00Z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